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3C49" w14:textId="77777777" w:rsidR="004242FE" w:rsidRPr="006B29FB" w:rsidRDefault="004242FE" w:rsidP="004242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B29FB">
        <w:rPr>
          <w:rFonts w:ascii="Times New Roman" w:hAnsi="Times New Roman" w:cs="Times New Roman"/>
          <w:b/>
          <w:bCs/>
          <w:sz w:val="32"/>
          <w:szCs w:val="32"/>
        </w:rPr>
        <w:t>Rusz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6B29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1" w:name="_Hlk78747600"/>
      <w:r w:rsidRPr="006B29FB">
        <w:rPr>
          <w:rFonts w:ascii="Times New Roman" w:hAnsi="Times New Roman" w:cs="Times New Roman"/>
          <w:b/>
          <w:bCs/>
          <w:sz w:val="32"/>
          <w:szCs w:val="32"/>
        </w:rPr>
        <w:t xml:space="preserve">Program wsparcia gospodarstw utrzymujących </w:t>
      </w:r>
      <w:proofErr w:type="gramStart"/>
      <w:r w:rsidRPr="006B29FB">
        <w:rPr>
          <w:rFonts w:ascii="Times New Roman" w:hAnsi="Times New Roman" w:cs="Times New Roman"/>
          <w:b/>
          <w:bCs/>
          <w:sz w:val="32"/>
          <w:szCs w:val="32"/>
        </w:rPr>
        <w:t xml:space="preserve">świnie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6B29FB"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 w:rsidRPr="006B29FB">
        <w:rPr>
          <w:rFonts w:ascii="Times New Roman" w:hAnsi="Times New Roman" w:cs="Times New Roman"/>
          <w:b/>
          <w:bCs/>
          <w:sz w:val="32"/>
          <w:szCs w:val="32"/>
        </w:rPr>
        <w:t xml:space="preserve"> związku z ASF</w:t>
      </w:r>
      <w:bookmarkEnd w:id="1"/>
    </w:p>
    <w:p w14:paraId="02C16882" w14:textId="77777777" w:rsidR="004242FE" w:rsidRPr="002C75C7" w:rsidRDefault="004242FE" w:rsidP="004242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2E83E" w14:textId="77777777" w:rsidR="004242FE" w:rsidRPr="002C75C7" w:rsidRDefault="004242FE" w:rsidP="004242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Minister Rolnictwa i Rozwoju Wsi Grzegorz Puda uruchamia realizację Programu wsparcia gospodarstw utrzymujących </w:t>
      </w:r>
      <w:proofErr w:type="gramStart"/>
      <w:r w:rsidRPr="002C75C7">
        <w:rPr>
          <w:rFonts w:ascii="Times New Roman" w:hAnsi="Times New Roman" w:cs="Times New Roman"/>
          <w:b/>
          <w:bCs/>
          <w:sz w:val="24"/>
          <w:szCs w:val="24"/>
        </w:rPr>
        <w:t>świnie,  pierwszego</w:t>
      </w:r>
      <w:proofErr w:type="gramEnd"/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 zintegrowanego programu wsparcia dla rolników i hodowców świń w związku z ASF.</w:t>
      </w:r>
    </w:p>
    <w:p w14:paraId="46246206" w14:textId="77777777" w:rsidR="004242FE" w:rsidRPr="00152E7F" w:rsidRDefault="004242FE" w:rsidP="004242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E7F">
        <w:rPr>
          <w:rFonts w:ascii="Times New Roman" w:hAnsi="Times New Roman" w:cs="Times New Roman"/>
          <w:b/>
          <w:bCs/>
          <w:sz w:val="24"/>
          <w:szCs w:val="24"/>
        </w:rPr>
        <w:t>ZAŁOŻENIA</w:t>
      </w:r>
    </w:p>
    <w:p w14:paraId="7CD1664E" w14:textId="159B402B" w:rsidR="004242FE" w:rsidRDefault="004242FE" w:rsidP="004242FE">
      <w:pPr>
        <w:jc w:val="both"/>
        <w:rPr>
          <w:rFonts w:ascii="Times New Roman" w:hAnsi="Times New Roman" w:cs="Times New Roman"/>
          <w:sz w:val="24"/>
          <w:szCs w:val="24"/>
        </w:rPr>
      </w:pPr>
      <w:r w:rsidRPr="002C75C7">
        <w:rPr>
          <w:rFonts w:ascii="Times New Roman" w:hAnsi="Times New Roman" w:cs="Times New Roman"/>
          <w:sz w:val="24"/>
          <w:szCs w:val="24"/>
        </w:rPr>
        <w:t>Program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9BF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t>istniejące</w:t>
      </w:r>
      <w:r w:rsidR="001969BF">
        <w:rPr>
          <w:rFonts w:ascii="Times New Roman" w:hAnsi="Times New Roman" w:cs="Times New Roman"/>
          <w:sz w:val="24"/>
          <w:szCs w:val="24"/>
        </w:rPr>
        <w:t xml:space="preserve"> lub zmodyfikowane </w:t>
      </w:r>
      <w:r>
        <w:rPr>
          <w:rFonts w:ascii="Times New Roman" w:hAnsi="Times New Roman" w:cs="Times New Roman"/>
          <w:sz w:val="24"/>
          <w:szCs w:val="24"/>
        </w:rPr>
        <w:t>oraz nowe</w:t>
      </w:r>
      <w:r w:rsidRPr="002C75C7">
        <w:rPr>
          <w:rFonts w:ascii="Times New Roman" w:hAnsi="Times New Roman" w:cs="Times New Roman"/>
          <w:sz w:val="24"/>
          <w:szCs w:val="24"/>
        </w:rPr>
        <w:t xml:space="preserve"> instrumenty zapewniające realizację działań </w:t>
      </w:r>
      <w:r>
        <w:rPr>
          <w:rFonts w:ascii="Times New Roman" w:hAnsi="Times New Roman" w:cs="Times New Roman"/>
          <w:sz w:val="24"/>
          <w:szCs w:val="24"/>
        </w:rPr>
        <w:t xml:space="preserve">w zarówno </w:t>
      </w:r>
      <w:r w:rsidRPr="002C75C7">
        <w:rPr>
          <w:rFonts w:ascii="Times New Roman" w:hAnsi="Times New Roman" w:cs="Times New Roman"/>
          <w:sz w:val="24"/>
          <w:szCs w:val="24"/>
        </w:rPr>
        <w:t xml:space="preserve">prewencyjnych </w:t>
      </w: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Pr="002C75C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wspierających odbudowę gospodarstw dotkniętych </w:t>
      </w:r>
      <w:r w:rsidRPr="002C75C7">
        <w:rPr>
          <w:rFonts w:ascii="Times New Roman" w:hAnsi="Times New Roman" w:cs="Times New Roman"/>
          <w:sz w:val="24"/>
          <w:szCs w:val="24"/>
        </w:rPr>
        <w:t>skutk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2C75C7">
        <w:rPr>
          <w:rFonts w:ascii="Times New Roman" w:hAnsi="Times New Roman" w:cs="Times New Roman"/>
          <w:sz w:val="24"/>
          <w:szCs w:val="24"/>
        </w:rPr>
        <w:t xml:space="preserve"> występowania afrykańskiego pomoru </w:t>
      </w:r>
      <w:proofErr w:type="gramStart"/>
      <w:r w:rsidRPr="002C75C7">
        <w:rPr>
          <w:rFonts w:ascii="Times New Roman" w:hAnsi="Times New Roman" w:cs="Times New Roman"/>
          <w:sz w:val="24"/>
          <w:szCs w:val="24"/>
        </w:rPr>
        <w:t>świń</w:t>
      </w:r>
      <w:proofErr w:type="gramEnd"/>
      <w:r w:rsidRPr="002C75C7">
        <w:rPr>
          <w:rFonts w:ascii="Times New Roman" w:hAnsi="Times New Roman" w:cs="Times New Roman"/>
          <w:sz w:val="24"/>
          <w:szCs w:val="24"/>
        </w:rPr>
        <w:t xml:space="preserve">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EAE48" w14:textId="7E9053A9" w:rsidR="004242FE" w:rsidRPr="00152E7F" w:rsidRDefault="002E0F12" w:rsidP="004242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</w:t>
      </w:r>
      <w:r w:rsidR="004242FE" w:rsidRPr="00152E7F">
        <w:rPr>
          <w:rFonts w:ascii="Times New Roman" w:hAnsi="Times New Roman" w:cs="Times New Roman"/>
          <w:b/>
          <w:bCs/>
          <w:sz w:val="24"/>
          <w:szCs w:val="24"/>
        </w:rPr>
        <w:t xml:space="preserve"> dla ROLNIKÓW obejmie:</w:t>
      </w:r>
    </w:p>
    <w:p w14:paraId="4D80C205" w14:textId="77777777" w:rsidR="004242FE" w:rsidRPr="000204F8" w:rsidRDefault="004242FE" w:rsidP="00424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04F8">
        <w:rPr>
          <w:rFonts w:ascii="Times New Roman" w:hAnsi="Times New Roman" w:cs="Times New Roman"/>
          <w:sz w:val="24"/>
          <w:szCs w:val="24"/>
        </w:rPr>
        <w:t>bioasekurację</w:t>
      </w:r>
      <w:proofErr w:type="spellEnd"/>
      <w:r w:rsidRPr="000204F8">
        <w:rPr>
          <w:rFonts w:ascii="Times New Roman" w:hAnsi="Times New Roman" w:cs="Times New Roman"/>
          <w:sz w:val="24"/>
          <w:szCs w:val="24"/>
        </w:rPr>
        <w:t xml:space="preserve">   gospodarstw</w:t>
      </w:r>
      <w:proofErr w:type="gramEnd"/>
      <w:r w:rsidRPr="000204F8">
        <w:rPr>
          <w:rFonts w:ascii="Times New Roman" w:hAnsi="Times New Roman" w:cs="Times New Roman"/>
          <w:sz w:val="24"/>
          <w:szCs w:val="24"/>
        </w:rPr>
        <w:t>,</w:t>
      </w:r>
    </w:p>
    <w:p w14:paraId="5FA006B1" w14:textId="77777777" w:rsidR="004242FE" w:rsidRPr="000204F8" w:rsidRDefault="004242FE" w:rsidP="00424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F8">
        <w:rPr>
          <w:rFonts w:ascii="Times New Roman" w:hAnsi="Times New Roman" w:cs="Times New Roman"/>
          <w:sz w:val="24"/>
          <w:szCs w:val="24"/>
        </w:rPr>
        <w:t>eliminację</w:t>
      </w:r>
      <w:proofErr w:type="gramEnd"/>
      <w:r w:rsidRPr="000204F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8748927"/>
      <w:r w:rsidRPr="000204F8">
        <w:rPr>
          <w:rFonts w:ascii="Times New Roman" w:hAnsi="Times New Roman" w:cs="Times New Roman"/>
          <w:sz w:val="24"/>
          <w:szCs w:val="24"/>
        </w:rPr>
        <w:t>następstw zjawiska zaniżonej ceny skupu żywca w strefach ASF</w:t>
      </w:r>
      <w:bookmarkEnd w:id="2"/>
      <w:r w:rsidRPr="000204F8">
        <w:rPr>
          <w:rFonts w:ascii="Times New Roman" w:hAnsi="Times New Roman" w:cs="Times New Roman"/>
          <w:sz w:val="24"/>
          <w:szCs w:val="24"/>
        </w:rPr>
        <w:t>,</w:t>
      </w:r>
    </w:p>
    <w:p w14:paraId="192D9C14" w14:textId="77777777" w:rsidR="004242FE" w:rsidRPr="000204F8" w:rsidRDefault="004242FE" w:rsidP="00424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F8">
        <w:rPr>
          <w:rFonts w:ascii="Times New Roman" w:hAnsi="Times New Roman" w:cs="Times New Roman"/>
          <w:sz w:val="24"/>
          <w:szCs w:val="24"/>
        </w:rPr>
        <w:t>osłonę</w:t>
      </w:r>
      <w:proofErr w:type="gramEnd"/>
      <w:r w:rsidRPr="000204F8">
        <w:rPr>
          <w:rFonts w:ascii="Times New Roman" w:hAnsi="Times New Roman" w:cs="Times New Roman"/>
          <w:sz w:val="24"/>
          <w:szCs w:val="24"/>
        </w:rPr>
        <w:t xml:space="preserve"> zaciągniętych zobowiązań cywilnoprawnych,</w:t>
      </w:r>
      <w:bookmarkStart w:id="3" w:name="_Hlk78750301"/>
    </w:p>
    <w:p w14:paraId="05C974B3" w14:textId="77777777" w:rsidR="004242FE" w:rsidRPr="000204F8" w:rsidRDefault="004242FE" w:rsidP="00424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F8">
        <w:rPr>
          <w:rFonts w:ascii="Times New Roman" w:hAnsi="Times New Roman" w:cs="Times New Roman"/>
          <w:sz w:val="24"/>
          <w:szCs w:val="24"/>
        </w:rPr>
        <w:t>odbudowę</w:t>
      </w:r>
      <w:proofErr w:type="gramEnd"/>
      <w:r w:rsidRPr="000204F8">
        <w:rPr>
          <w:rFonts w:ascii="Times New Roman" w:hAnsi="Times New Roman" w:cs="Times New Roman"/>
          <w:sz w:val="24"/>
          <w:szCs w:val="24"/>
        </w:rPr>
        <w:t xml:space="preserve"> pogłowia świń</w:t>
      </w:r>
      <w:bookmarkEnd w:id="3"/>
    </w:p>
    <w:p w14:paraId="1C8EAACE" w14:textId="77777777" w:rsidR="004242FE" w:rsidRDefault="004242FE" w:rsidP="00424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F8">
        <w:rPr>
          <w:rFonts w:ascii="Times New Roman" w:hAnsi="Times New Roman" w:cs="Times New Roman"/>
          <w:sz w:val="24"/>
          <w:szCs w:val="24"/>
        </w:rPr>
        <w:t>wsparcie  w</w:t>
      </w:r>
      <w:proofErr w:type="gramEnd"/>
      <w:r w:rsidRPr="000204F8">
        <w:rPr>
          <w:rFonts w:ascii="Times New Roman" w:hAnsi="Times New Roman" w:cs="Times New Roman"/>
          <w:sz w:val="24"/>
          <w:szCs w:val="24"/>
        </w:rPr>
        <w:t xml:space="preserve"> zakresie przetwórstwa i skracania łańcucha dostaw.</w:t>
      </w:r>
    </w:p>
    <w:p w14:paraId="283B6805" w14:textId="77777777" w:rsidR="004242FE" w:rsidRDefault="004242FE" w:rsidP="004242FE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250BA" w14:textId="77777777" w:rsidR="004242FE" w:rsidRDefault="004242FE" w:rsidP="004242FE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7300">
        <w:rPr>
          <w:rFonts w:ascii="Times New Roman" w:hAnsi="Times New Roman" w:cs="Times New Roman"/>
          <w:b/>
          <w:bCs/>
          <w:sz w:val="24"/>
          <w:szCs w:val="24"/>
        </w:rPr>
        <w:t>Łącznie na wsparcie dla rolników po ASF rząd przeznaczył 200 mln zł</w:t>
      </w:r>
    </w:p>
    <w:p w14:paraId="7BAF98ED" w14:textId="77777777" w:rsidR="004242FE" w:rsidRDefault="004242FE" w:rsidP="004242FE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AC67E" w14:textId="77777777" w:rsidR="004242FE" w:rsidRDefault="004242FE" w:rsidP="004242FE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D9621" w14:textId="77777777" w:rsidR="004242FE" w:rsidRDefault="004242FE" w:rsidP="004242FE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55F55" w14:textId="77777777" w:rsidR="004242FE" w:rsidRPr="00152E7F" w:rsidRDefault="004242FE" w:rsidP="004242FE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C471692" w14:textId="77777777" w:rsidR="004242FE" w:rsidRPr="002C75C7" w:rsidRDefault="004242FE" w:rsidP="00D3041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7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Pierwszy filar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2C75C7">
        <w:rPr>
          <w:rFonts w:ascii="Times New Roman" w:hAnsi="Times New Roman" w:cs="Times New Roman"/>
          <w:b/>
          <w:bCs/>
          <w:sz w:val="24"/>
          <w:szCs w:val="24"/>
          <w:u w:val="single"/>
        </w:rPr>
        <w:t>ioasekuracja</w:t>
      </w:r>
      <w:proofErr w:type="spellEnd"/>
      <w:r w:rsidRPr="002C7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gospodarstw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WSPARCIE DLA ROLNIKÓW 15 mln zł</w:t>
      </w:r>
      <w:r w:rsidRPr="002C75C7">
        <w:rPr>
          <w:rFonts w:ascii="Times New Roman" w:hAnsi="Times New Roman" w:cs="Times New Roman"/>
          <w:sz w:val="24"/>
          <w:szCs w:val="24"/>
        </w:rPr>
        <w:t xml:space="preserve"> - </w:t>
      </w:r>
      <w:bookmarkStart w:id="4" w:name="_Hlk78749077"/>
      <w:r w:rsidRPr="002C75C7">
        <w:rPr>
          <w:rFonts w:ascii="Times New Roman" w:hAnsi="Times New Roman" w:cs="Times New Roman"/>
          <w:sz w:val="24"/>
          <w:szCs w:val="24"/>
        </w:rPr>
        <w:t xml:space="preserve">program krajowy realizowany przez Agencję Restrukturyzacji i Modernizacji Rolnictwa, umożliwiający </w:t>
      </w:r>
      <w:bookmarkEnd w:id="4"/>
      <w:r w:rsidRPr="002C75C7">
        <w:rPr>
          <w:rFonts w:ascii="Times New Roman" w:hAnsi="Times New Roman" w:cs="Times New Roman"/>
          <w:sz w:val="24"/>
          <w:szCs w:val="24"/>
        </w:rPr>
        <w:t xml:space="preserve">refundację 50% wydatków poniesionych na </w:t>
      </w:r>
      <w:proofErr w:type="spellStart"/>
      <w:r w:rsidRPr="002C75C7">
        <w:rPr>
          <w:rFonts w:ascii="Times New Roman" w:hAnsi="Times New Roman" w:cs="Times New Roman"/>
          <w:sz w:val="24"/>
          <w:szCs w:val="24"/>
        </w:rPr>
        <w:t>bioasekurację</w:t>
      </w:r>
      <w:proofErr w:type="spellEnd"/>
      <w:r w:rsidRPr="002C75C7">
        <w:rPr>
          <w:rFonts w:ascii="Times New Roman" w:hAnsi="Times New Roman" w:cs="Times New Roman"/>
          <w:sz w:val="24"/>
          <w:szCs w:val="24"/>
        </w:rPr>
        <w:t xml:space="preserve"> gospodarstw. Zwracane będą koszty zakupu mat dezynfekcyjnych, sprzętu do dezynfekcji, zakupu odzieży ochronnej, zabezpieczenia budynków - w których są utrzymywane </w:t>
      </w:r>
      <w:proofErr w:type="gramStart"/>
      <w:r w:rsidRPr="002C75C7">
        <w:rPr>
          <w:rFonts w:ascii="Times New Roman" w:hAnsi="Times New Roman" w:cs="Times New Roman"/>
          <w:sz w:val="24"/>
          <w:szCs w:val="24"/>
        </w:rPr>
        <w:t>świnie</w:t>
      </w:r>
      <w:proofErr w:type="gramEnd"/>
      <w:r w:rsidRPr="002C75C7">
        <w:rPr>
          <w:rFonts w:ascii="Times New Roman" w:hAnsi="Times New Roman" w:cs="Times New Roman"/>
          <w:sz w:val="24"/>
          <w:szCs w:val="24"/>
        </w:rPr>
        <w:t xml:space="preserve"> przed dostępem zwierząt domowych.</w:t>
      </w:r>
    </w:p>
    <w:p w14:paraId="0E39BEF3" w14:textId="221D87B7" w:rsidR="004242FE" w:rsidRDefault="004242FE" w:rsidP="004242F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7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wniosków do ARiMR trwa od 6 sierpnia do 2</w:t>
      </w:r>
      <w:r w:rsidR="00D3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C7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br. </w:t>
      </w:r>
    </w:p>
    <w:p w14:paraId="585F36EF" w14:textId="77777777" w:rsidR="004242FE" w:rsidRDefault="004242FE" w:rsidP="004242F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CB53AD" w14:textId="77777777" w:rsidR="004242FE" w:rsidRPr="002C75C7" w:rsidRDefault="004242FE" w:rsidP="004242FE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Drugi </w:t>
      </w:r>
      <w:proofErr w:type="gramStart"/>
      <w:r w:rsidRPr="002C75C7">
        <w:rPr>
          <w:rFonts w:ascii="Times New Roman" w:hAnsi="Times New Roman" w:cs="Times New Roman"/>
          <w:b/>
          <w:bCs/>
          <w:sz w:val="24"/>
          <w:szCs w:val="24"/>
          <w:u w:val="single"/>
        </w:rPr>
        <w:t>filar -  wyrównanie</w:t>
      </w:r>
      <w:proofErr w:type="gramEnd"/>
      <w:r w:rsidRPr="002C7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kwoty obniżonego dochodu uzyskanej przez producenta świń w następstwie zaniżonej ceny skupu żywca w strefach ASF</w:t>
      </w:r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WSPARCIE DLA ROLNIKÓW </w:t>
      </w:r>
      <w:r w:rsidRPr="002C75C7">
        <w:rPr>
          <w:rFonts w:ascii="Times New Roman" w:hAnsi="Times New Roman" w:cs="Times New Roman"/>
          <w:b/>
          <w:bCs/>
          <w:sz w:val="24"/>
          <w:szCs w:val="24"/>
        </w:rPr>
        <w:t>150 mln zł.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2C75C7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2C75C7">
        <w:rPr>
          <w:rFonts w:ascii="Times New Roman" w:hAnsi="Times New Roman" w:cs="Times New Roman"/>
          <w:sz w:val="24"/>
          <w:szCs w:val="24"/>
        </w:rPr>
        <w:t xml:space="preserve"> krajowy realizowany przez Agencję Restrukturyzacji i Modernizacji Rolnictwa, umożliwiający wyrównanie kwoty dochodu rolników hodowców świń ze sprzedaży ze stref objętych restrykcjami w związku z ASF do ich wartości rynkowej.</w:t>
      </w:r>
    </w:p>
    <w:p w14:paraId="2E56006C" w14:textId="77777777" w:rsidR="004242FE" w:rsidRDefault="004242FE" w:rsidP="004242F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Nabór wniosków do ARiMR będzie ogłoszony w sierpniu 2021 </w:t>
      </w:r>
      <w:proofErr w:type="gramStart"/>
      <w:r w:rsidRPr="002C75C7">
        <w:rPr>
          <w:rFonts w:ascii="Times New Roman" w:hAnsi="Times New Roman" w:cs="Times New Roman"/>
          <w:b/>
          <w:bCs/>
          <w:sz w:val="24"/>
          <w:szCs w:val="24"/>
        </w:rPr>
        <w:t>r. ale</w:t>
      </w:r>
      <w:proofErr w:type="gramEnd"/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 obejmie także pierwszy i drugi kwartał bieżącego roku. </w:t>
      </w:r>
    </w:p>
    <w:p w14:paraId="345AEA47" w14:textId="72245D76" w:rsidR="004242FE" w:rsidRDefault="004242FE" w:rsidP="004242F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225B38" w14:textId="59126E26" w:rsidR="00D3041F" w:rsidRDefault="00D3041F" w:rsidP="004242F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189CEB" w14:textId="77777777" w:rsidR="00D3041F" w:rsidRPr="002C75C7" w:rsidRDefault="00D3041F" w:rsidP="004242F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DA84BB" w14:textId="77777777" w:rsidR="004242FE" w:rsidRDefault="004242FE" w:rsidP="004242F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Trzeci filar - osłona finansowa zaciągniętych zobowiązań cywilnoprawnych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WSPARCIE DLA </w:t>
      </w:r>
      <w:r w:rsidRPr="00D3041F">
        <w:rPr>
          <w:rFonts w:ascii="Times New Roman" w:hAnsi="Times New Roman" w:cs="Times New Roman"/>
          <w:b/>
          <w:bCs/>
          <w:sz w:val="24"/>
          <w:szCs w:val="24"/>
          <w:u w:val="single"/>
        </w:rPr>
        <w:t>ROLNIKÓW 15 mln zł.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C75C7">
        <w:rPr>
          <w:rFonts w:ascii="Times New Roman" w:hAnsi="Times New Roman" w:cs="Times New Roman"/>
          <w:b/>
          <w:bCs/>
          <w:sz w:val="24"/>
          <w:szCs w:val="24"/>
        </w:rPr>
        <w:t>budże</w:t>
      </w:r>
      <w:r>
        <w:rPr>
          <w:rFonts w:ascii="Times New Roman" w:hAnsi="Times New Roman" w:cs="Times New Roman"/>
          <w:b/>
          <w:bCs/>
          <w:sz w:val="24"/>
          <w:szCs w:val="24"/>
        </w:rPr>
        <w:t>tu</w:t>
      </w:r>
      <w:proofErr w:type="gramEnd"/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 ARiMR</w:t>
      </w:r>
    </w:p>
    <w:p w14:paraId="4022B2BB" w14:textId="24AA3AD9" w:rsidR="004242FE" w:rsidRPr="002C75C7" w:rsidRDefault="004242FE" w:rsidP="00D3041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C7">
        <w:rPr>
          <w:rFonts w:ascii="Times New Roman" w:hAnsi="Times New Roman" w:cs="Times New Roman"/>
          <w:sz w:val="24"/>
          <w:szCs w:val="24"/>
        </w:rPr>
        <w:t xml:space="preserve">program krajowy realizowany przez Agencję Restrukturyzacji i Modernizacji Rolnictwa, polega on na jest nieoprocentowanej </w:t>
      </w:r>
      <w:proofErr w:type="gramStart"/>
      <w:r w:rsidRPr="002C75C7">
        <w:rPr>
          <w:rFonts w:ascii="Times New Roman" w:hAnsi="Times New Roman" w:cs="Times New Roman"/>
          <w:sz w:val="24"/>
          <w:szCs w:val="24"/>
        </w:rPr>
        <w:t>pożyczce  na</w:t>
      </w:r>
      <w:proofErr w:type="gramEnd"/>
      <w:r w:rsidRPr="002C75C7">
        <w:rPr>
          <w:rFonts w:ascii="Times New Roman" w:hAnsi="Times New Roman" w:cs="Times New Roman"/>
          <w:sz w:val="24"/>
          <w:szCs w:val="24"/>
        </w:rPr>
        <w:t xml:space="preserve"> sfinansowanie zobowiązań cywilnoprawnych dla producentów świń, którzy utrzymywali świnie na obszarach ASF, w tym na sfinansowanie nieuregulowanych zobowiązań cywilnoprawnych, które zostały podjęte w związku z prowadzeniem przez producenta świń działalności rolniczej na obszarach ASF.</w:t>
      </w:r>
    </w:p>
    <w:p w14:paraId="0E2F7DA3" w14:textId="77777777" w:rsidR="004242FE" w:rsidRDefault="004242FE" w:rsidP="004242F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Nabór wniosków do ARiMR trwa. </w:t>
      </w:r>
    </w:p>
    <w:p w14:paraId="4EF3978D" w14:textId="77777777" w:rsidR="004242FE" w:rsidRPr="002C75C7" w:rsidRDefault="004242FE" w:rsidP="004242F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C8C1A" w14:textId="161AD988" w:rsidR="00F940CA" w:rsidRDefault="004242FE" w:rsidP="00D3041F">
      <w:pPr>
        <w:pStyle w:val="Akapitzlist"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Czwarty filar – odbudowa pogłowia świń </w:t>
      </w:r>
      <w:r w:rsidRPr="007266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26665">
        <w:rPr>
          <w:rFonts w:ascii="Times New Roman" w:hAnsi="Times New Roman" w:cs="Times New Roman"/>
          <w:sz w:val="24"/>
          <w:szCs w:val="24"/>
        </w:rPr>
        <w:t>program</w:t>
      </w:r>
      <w:r w:rsidRPr="002C75C7">
        <w:rPr>
          <w:rFonts w:ascii="Times New Roman" w:hAnsi="Times New Roman" w:cs="Times New Roman"/>
          <w:sz w:val="24"/>
          <w:szCs w:val="24"/>
        </w:rPr>
        <w:t xml:space="preserve"> krajowy realizowany przez </w:t>
      </w:r>
      <w:r w:rsidR="00D3041F">
        <w:rPr>
          <w:rFonts w:ascii="Times New Roman" w:hAnsi="Times New Roman" w:cs="Times New Roman"/>
          <w:sz w:val="24"/>
          <w:szCs w:val="24"/>
        </w:rPr>
        <w:t xml:space="preserve">Krajowy Ośrodek Wsparcia Rolnictwa </w:t>
      </w:r>
      <w:r w:rsidR="009B19BC">
        <w:rPr>
          <w:rFonts w:ascii="Times New Roman" w:hAnsi="Times New Roman" w:cs="Times New Roman"/>
          <w:sz w:val="24"/>
          <w:szCs w:val="24"/>
        </w:rPr>
        <w:t xml:space="preserve">(niskooprocentowana pożyczka) </w:t>
      </w:r>
      <w:proofErr w:type="gramStart"/>
      <w:r w:rsidR="00D3041F">
        <w:rPr>
          <w:rFonts w:ascii="Times New Roman" w:hAnsi="Times New Roman" w:cs="Times New Roman"/>
          <w:sz w:val="24"/>
          <w:szCs w:val="24"/>
        </w:rPr>
        <w:t xml:space="preserve">oraz  </w:t>
      </w:r>
      <w:r w:rsidRPr="002C75C7">
        <w:rPr>
          <w:rFonts w:ascii="Times New Roman" w:hAnsi="Times New Roman" w:cs="Times New Roman"/>
          <w:sz w:val="24"/>
          <w:szCs w:val="24"/>
        </w:rPr>
        <w:t>Agencję</w:t>
      </w:r>
      <w:proofErr w:type="gramEnd"/>
      <w:r w:rsidRPr="002C75C7">
        <w:rPr>
          <w:rFonts w:ascii="Times New Roman" w:hAnsi="Times New Roman" w:cs="Times New Roman"/>
          <w:sz w:val="24"/>
          <w:szCs w:val="24"/>
        </w:rPr>
        <w:t xml:space="preserve"> Restrukturyzacji i Modernizacji Rolnictwa</w:t>
      </w:r>
      <w:r w:rsidR="00B41147">
        <w:rPr>
          <w:rFonts w:ascii="Times New Roman" w:hAnsi="Times New Roman" w:cs="Times New Roman"/>
          <w:sz w:val="24"/>
          <w:szCs w:val="24"/>
        </w:rPr>
        <w:t xml:space="preserve"> (preferencyjny kredyt z dopłatą państwa do oprocentowania)</w:t>
      </w:r>
      <w:r w:rsidRPr="002C75C7">
        <w:rPr>
          <w:rFonts w:ascii="Times New Roman" w:hAnsi="Times New Roman" w:cs="Times New Roman"/>
          <w:sz w:val="24"/>
          <w:szCs w:val="24"/>
        </w:rPr>
        <w:t>, umożliwiając</w:t>
      </w:r>
      <w:r w:rsidR="00B41147">
        <w:rPr>
          <w:rFonts w:ascii="Times New Roman" w:hAnsi="Times New Roman" w:cs="Times New Roman"/>
          <w:sz w:val="24"/>
          <w:szCs w:val="24"/>
        </w:rPr>
        <w:t>e</w:t>
      </w:r>
      <w:r w:rsidRPr="002C75C7">
        <w:rPr>
          <w:rFonts w:ascii="Times New Roman" w:eastAsia="Arial Unicode MS" w:hAnsi="Times New Roman" w:cs="Times New Roman"/>
          <w:sz w:val="24"/>
          <w:szCs w:val="24"/>
        </w:rPr>
        <w:t xml:space="preserve"> sfinansowanie zakupu stada podstawowego świń, a także środków do produkcji rolnej w celu wznowienia produkcji świń (np. czyszczenie i dezynfekcja chlewni, pasze, opieka weterynaryjna, koszty energii elektrycznej, ogrzewania) oraz nakładów inwestycyjnych na zakup maszyn i urządzeń stanowiących wyposażenie chlewni oraz ciągników rolniczych i innych maszyn służących do prowadzenia produkcji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C75C7">
        <w:rPr>
          <w:rFonts w:ascii="Times New Roman" w:eastAsia="Arial Unicode MS" w:hAnsi="Times New Roman" w:cs="Times New Roman"/>
          <w:sz w:val="24"/>
          <w:szCs w:val="24"/>
        </w:rPr>
        <w:t xml:space="preserve">świń.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</w:t>
      </w:r>
    </w:p>
    <w:p w14:paraId="7209E50B" w14:textId="348BA959" w:rsidR="004242FE" w:rsidRDefault="004242FE" w:rsidP="00D3041F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Nabór wniosków do </w:t>
      </w:r>
      <w:r w:rsidR="00D3041F">
        <w:rPr>
          <w:rFonts w:ascii="Times New Roman" w:hAnsi="Times New Roman" w:cs="Times New Roman"/>
          <w:b/>
          <w:bCs/>
          <w:sz w:val="24"/>
          <w:szCs w:val="24"/>
        </w:rPr>
        <w:t xml:space="preserve">KOWR (już dostępny) oraz </w:t>
      </w:r>
      <w:r w:rsidRPr="002C75C7">
        <w:rPr>
          <w:rFonts w:ascii="Times New Roman" w:hAnsi="Times New Roman" w:cs="Times New Roman"/>
          <w:b/>
          <w:bCs/>
          <w:sz w:val="24"/>
          <w:szCs w:val="24"/>
        </w:rPr>
        <w:t xml:space="preserve">ARiMR </w:t>
      </w:r>
      <w:r w:rsidR="00D304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C75C7">
        <w:rPr>
          <w:rFonts w:ascii="Times New Roman" w:hAnsi="Times New Roman" w:cs="Times New Roman"/>
          <w:b/>
          <w:bCs/>
          <w:sz w:val="24"/>
          <w:szCs w:val="24"/>
        </w:rPr>
        <w:t>planowany jeszcze w sierpniu 2021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A4DBA0" w14:textId="77777777" w:rsidR="004242FE" w:rsidRPr="002C75C7" w:rsidRDefault="004242FE" w:rsidP="004242FE">
      <w:pPr>
        <w:pStyle w:val="Akapitzlist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14:paraId="4F8A29B8" w14:textId="77777777" w:rsidR="004242FE" w:rsidRPr="00152E7F" w:rsidRDefault="004242FE" w:rsidP="00D3041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0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Piąty filar - </w:t>
      </w:r>
      <w:proofErr w:type="gramStart"/>
      <w:r w:rsidRPr="0044701C">
        <w:rPr>
          <w:rFonts w:ascii="Times New Roman" w:hAnsi="Times New Roman" w:cs="Times New Roman"/>
          <w:b/>
          <w:bCs/>
          <w:sz w:val="24"/>
          <w:szCs w:val="24"/>
          <w:u w:val="single"/>
        </w:rPr>
        <w:t>wsparcie  w</w:t>
      </w:r>
      <w:proofErr w:type="gramEnd"/>
      <w:r w:rsidRPr="004470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zakresie rolniczego przetwórstwa oraz skracania łańcucha dostaw </w:t>
      </w:r>
      <w:r w:rsidRPr="0044701C">
        <w:rPr>
          <w:rFonts w:ascii="Times New Roman" w:hAnsi="Times New Roman" w:cs="Times New Roman"/>
          <w:sz w:val="24"/>
          <w:szCs w:val="24"/>
        </w:rPr>
        <w:t>- są to inwestycje w przetwórstwo realizowane bieżąco przez środki PROW oraz planowane działania w ramach KPO, których rozszerzenie może stanowić impuls dla rozwoju rzeźni rolniczych w strefach ASF.</w:t>
      </w:r>
      <w:r w:rsidRPr="0044701C">
        <w:t xml:space="preserve"> </w:t>
      </w:r>
      <w:r w:rsidRPr="004470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4701C">
        <w:rPr>
          <w:rFonts w:ascii="Times New Roman" w:hAnsi="Times New Roman" w:cs="Times New Roman"/>
          <w:b/>
          <w:bCs/>
          <w:sz w:val="24"/>
          <w:szCs w:val="24"/>
        </w:rPr>
        <w:t>Zgodnie z założeniami KPO inwestycja musi być zrealizowana i rozliczona do końca czerwca 2026 r.</w:t>
      </w:r>
    </w:p>
    <w:p w14:paraId="450B0F80" w14:textId="77777777" w:rsidR="004A5ED1" w:rsidRDefault="004A5ED1"/>
    <w:sectPr w:rsidR="004A5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B5B9" w14:textId="77777777" w:rsidR="00717426" w:rsidRDefault="00717426">
      <w:pPr>
        <w:spacing w:after="0" w:line="240" w:lineRule="auto"/>
      </w:pPr>
      <w:r>
        <w:separator/>
      </w:r>
    </w:p>
  </w:endnote>
  <w:endnote w:type="continuationSeparator" w:id="0">
    <w:p w14:paraId="6867CAE6" w14:textId="77777777" w:rsidR="00717426" w:rsidRDefault="0071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BF10" w14:textId="77777777" w:rsidR="00C76EB4" w:rsidRDefault="00717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0125" w14:textId="77777777" w:rsidR="00393AB4" w:rsidRDefault="00717426" w:rsidP="00393AB4">
    <w:pPr>
      <w:pStyle w:val="Stopka"/>
      <w:tabs>
        <w:tab w:val="clear" w:pos="4536"/>
      </w:tabs>
    </w:pPr>
  </w:p>
  <w:tbl>
    <w:tblPr>
      <w:tblStyle w:val="Tabela-Siatka"/>
      <w:tblW w:w="9005" w:type="dxa"/>
      <w:tblInd w:w="1090" w:type="dxa"/>
      <w:tblLayout w:type="fixed"/>
      <w:tblLook w:val="04A0" w:firstRow="1" w:lastRow="0" w:firstColumn="1" w:lastColumn="0" w:noHBand="0" w:noVBand="1"/>
    </w:tblPr>
    <w:tblGrid>
      <w:gridCol w:w="1650"/>
      <w:gridCol w:w="1796"/>
      <w:gridCol w:w="2552"/>
      <w:gridCol w:w="3007"/>
    </w:tblGrid>
    <w:tr w:rsidR="00393AB4" w:rsidRPr="00F455F7" w14:paraId="5CEF6F18" w14:textId="77777777" w:rsidTr="00C93678">
      <w:trPr>
        <w:trHeight w:val="227"/>
      </w:trPr>
      <w:tc>
        <w:tcPr>
          <w:tcW w:w="1650" w:type="dxa"/>
          <w:tcBorders>
            <w:top w:val="nil"/>
            <w:left w:val="nil"/>
            <w:bottom w:val="nil"/>
            <w:right w:val="nil"/>
          </w:tcBorders>
          <w:tcMar>
            <w:left w:w="28" w:type="dxa"/>
          </w:tcMar>
        </w:tcPr>
        <w:p w14:paraId="07D19075" w14:textId="77777777" w:rsidR="00393AB4" w:rsidRPr="00F455F7" w:rsidRDefault="00717426" w:rsidP="00393AB4">
          <w:pPr>
            <w:rPr>
              <w:rFonts w:ascii="Lato Light" w:hAnsi="Lato Light"/>
              <w:sz w:val="14"/>
            </w:rPr>
          </w:pPr>
        </w:p>
      </w:tc>
      <w:tc>
        <w:tcPr>
          <w:tcW w:w="1796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4" w:type="dxa"/>
            <w:bottom w:w="0" w:type="dxa"/>
            <w:right w:w="170" w:type="dxa"/>
          </w:tcMar>
        </w:tcPr>
        <w:p w14:paraId="0D9F8BD5" w14:textId="77777777" w:rsidR="00393AB4" w:rsidRPr="00DD7561" w:rsidRDefault="00717426" w:rsidP="00393A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7380"/>
            </w:tabs>
            <w:rPr>
              <w:rFonts w:ascii="Lato Light" w:hAnsi="Lato Light"/>
              <w:sz w:val="14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4" w:type="dxa"/>
            <w:bottom w:w="0" w:type="dxa"/>
            <w:right w:w="170" w:type="dxa"/>
          </w:tcMar>
        </w:tcPr>
        <w:p w14:paraId="3CC42E1D" w14:textId="77777777" w:rsidR="00393AB4" w:rsidRPr="00DD7561" w:rsidRDefault="00717426" w:rsidP="00393A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7380"/>
            </w:tabs>
            <w:rPr>
              <w:rFonts w:ascii="Lato Light" w:hAnsi="Lato Light"/>
              <w:sz w:val="14"/>
            </w:rPr>
          </w:pPr>
        </w:p>
      </w:tc>
      <w:tc>
        <w:tcPr>
          <w:tcW w:w="3007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4" w:type="dxa"/>
            <w:bottom w:w="0" w:type="dxa"/>
            <w:right w:w="170" w:type="dxa"/>
          </w:tcMar>
        </w:tcPr>
        <w:p w14:paraId="4D29F02B" w14:textId="77777777" w:rsidR="00393AB4" w:rsidRPr="00F455F7" w:rsidRDefault="00717426" w:rsidP="00393A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7380"/>
            </w:tabs>
            <w:rPr>
              <w:rFonts w:ascii="Lato Light" w:hAnsi="Lato Light"/>
              <w:sz w:val="14"/>
            </w:rPr>
          </w:pPr>
        </w:p>
      </w:tc>
    </w:tr>
  </w:tbl>
  <w:p w14:paraId="6885E4E0" w14:textId="77777777" w:rsidR="00EB2465" w:rsidRDefault="00717426" w:rsidP="00393AB4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A98D" w14:textId="77777777" w:rsidR="00C76EB4" w:rsidRDefault="00717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744E0" w14:textId="77777777" w:rsidR="00717426" w:rsidRDefault="00717426">
      <w:pPr>
        <w:spacing w:after="0" w:line="240" w:lineRule="auto"/>
      </w:pPr>
      <w:r>
        <w:separator/>
      </w:r>
    </w:p>
  </w:footnote>
  <w:footnote w:type="continuationSeparator" w:id="0">
    <w:p w14:paraId="1D6C6335" w14:textId="77777777" w:rsidR="00717426" w:rsidRDefault="0071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5236" w14:textId="77777777" w:rsidR="00C76EB4" w:rsidRDefault="00717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93BA" w14:textId="77777777" w:rsidR="00232015" w:rsidRPr="00F455F7" w:rsidRDefault="00FB22CA" w:rsidP="00F00AC4">
    <w:pPr>
      <w:pStyle w:val="Tre"/>
      <w:jc w:val="right"/>
      <w:rPr>
        <w:rFonts w:ascii="Times New Roman" w:hAnsi="Times New Roman" w:cs="Times New Roman"/>
        <w:sz w:val="16"/>
        <w:szCs w:val="16"/>
      </w:rPr>
    </w:pPr>
    <w:r>
      <w:tab/>
    </w:r>
  </w:p>
  <w:p w14:paraId="60931DB3" w14:textId="77777777" w:rsidR="00232015" w:rsidRDefault="00717426" w:rsidP="00232015">
    <w:pPr>
      <w:pStyle w:val="Nagwek"/>
      <w:tabs>
        <w:tab w:val="clear" w:pos="4536"/>
        <w:tab w:val="clear" w:pos="9072"/>
        <w:tab w:val="left" w:pos="55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2372" w14:textId="77777777" w:rsidR="00C76EB4" w:rsidRDefault="00717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63E"/>
    <w:multiLevelType w:val="hybridMultilevel"/>
    <w:tmpl w:val="A93E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518DD"/>
    <w:multiLevelType w:val="hybridMultilevel"/>
    <w:tmpl w:val="B25E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FE"/>
    <w:rsid w:val="00055839"/>
    <w:rsid w:val="001969BF"/>
    <w:rsid w:val="00210252"/>
    <w:rsid w:val="002E0F12"/>
    <w:rsid w:val="003F2C11"/>
    <w:rsid w:val="004242FE"/>
    <w:rsid w:val="004A5ED1"/>
    <w:rsid w:val="00717426"/>
    <w:rsid w:val="008B42CD"/>
    <w:rsid w:val="009B19BC"/>
    <w:rsid w:val="00B41147"/>
    <w:rsid w:val="00B575C3"/>
    <w:rsid w:val="00C90648"/>
    <w:rsid w:val="00D16D96"/>
    <w:rsid w:val="00D3041F"/>
    <w:rsid w:val="00F020B5"/>
    <w:rsid w:val="00F940CA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AB7F"/>
  <w15:chartTrackingRefBased/>
  <w15:docId w15:val="{F4662965-099A-4E88-8D89-5DEB9B17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2FE"/>
  </w:style>
  <w:style w:type="paragraph" w:styleId="Stopka">
    <w:name w:val="footer"/>
    <w:basedOn w:val="Normalny"/>
    <w:link w:val="StopkaZnak"/>
    <w:uiPriority w:val="99"/>
    <w:unhideWhenUsed/>
    <w:rsid w:val="0042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2FE"/>
  </w:style>
  <w:style w:type="paragraph" w:customStyle="1" w:styleId="Tre">
    <w:name w:val="Treść"/>
    <w:rsid w:val="00424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424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3F1C-E822-4237-8898-E06D6498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Pankiewicz</dc:creator>
  <cp:keywords/>
  <dc:description/>
  <cp:lastModifiedBy>H P</cp:lastModifiedBy>
  <cp:revision>2</cp:revision>
  <dcterms:created xsi:type="dcterms:W3CDTF">2021-08-03T09:00:00Z</dcterms:created>
  <dcterms:modified xsi:type="dcterms:W3CDTF">2021-08-03T09:00:00Z</dcterms:modified>
</cp:coreProperties>
</file>