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5EC2B" w14:textId="7F21C565" w:rsidR="00775A9D" w:rsidRDefault="00775A9D" w:rsidP="00775A9D">
      <w:pPr>
        <w:pStyle w:val="Bezodstpw"/>
        <w:jc w:val="center"/>
        <w:rPr>
          <w:b/>
        </w:rPr>
      </w:pPr>
      <w:r>
        <w:rPr>
          <w:b/>
        </w:rPr>
        <w:t>WARUNKI</w:t>
      </w:r>
      <w:r w:rsidR="00F32D7B">
        <w:rPr>
          <w:b/>
        </w:rPr>
        <w:t xml:space="preserve"> I</w:t>
      </w:r>
      <w:r>
        <w:rPr>
          <w:b/>
        </w:rPr>
        <w:t xml:space="preserve"> PRZETARGU</w:t>
      </w:r>
    </w:p>
    <w:p w14:paraId="4D81FA92" w14:textId="77777777" w:rsidR="00775A9D" w:rsidRDefault="00775A9D" w:rsidP="00775A9D">
      <w:pPr>
        <w:pStyle w:val="Bezodstpw"/>
        <w:jc w:val="center"/>
        <w:rPr>
          <w:b/>
        </w:rPr>
      </w:pPr>
      <w:r>
        <w:rPr>
          <w:b/>
        </w:rPr>
        <w:t>USTNEGO OGRANICZONEGO NA SPRZEDAŻ NIERUCHOMOŚCI GRUNTOWEJ STANOWIĄCEJ WŁASNOŚĆ GMINY LIDZBARK</w:t>
      </w:r>
    </w:p>
    <w:p w14:paraId="0E76A1C9" w14:textId="77777777" w:rsidR="00775A9D" w:rsidRDefault="00775A9D" w:rsidP="00775A9D">
      <w:pPr>
        <w:pStyle w:val="Bezodstpw"/>
        <w:jc w:val="center"/>
        <w:rPr>
          <w:rFonts w:ascii="Arial" w:hAnsi="Arial" w:cs="Arial"/>
          <w:sz w:val="20"/>
          <w:szCs w:val="20"/>
        </w:rPr>
      </w:pPr>
    </w:p>
    <w:p w14:paraId="78296153" w14:textId="77777777" w:rsidR="00775A9D" w:rsidRPr="00E74014" w:rsidRDefault="00775A9D" w:rsidP="00775A9D">
      <w:pPr>
        <w:pStyle w:val="Bezodstpw"/>
        <w:rPr>
          <w:rFonts w:ascii="Arial" w:hAnsi="Arial" w:cs="Arial"/>
          <w:b/>
          <w:sz w:val="20"/>
          <w:szCs w:val="20"/>
        </w:rPr>
      </w:pPr>
      <w:r w:rsidRPr="00E74014">
        <w:rPr>
          <w:rFonts w:ascii="Arial" w:hAnsi="Arial" w:cs="Arial"/>
          <w:b/>
          <w:sz w:val="20"/>
          <w:szCs w:val="20"/>
        </w:rPr>
        <w:t>§ 1 Podstawy prawne.</w:t>
      </w:r>
    </w:p>
    <w:p w14:paraId="6687AE07" w14:textId="77777777" w:rsidR="00775A9D" w:rsidRDefault="00775A9D" w:rsidP="00775A9D">
      <w:pPr>
        <w:pStyle w:val="Bezodstpw"/>
        <w:rPr>
          <w:rFonts w:ascii="Arial" w:hAnsi="Arial" w:cs="Arial"/>
          <w:sz w:val="20"/>
          <w:szCs w:val="20"/>
        </w:rPr>
      </w:pPr>
    </w:p>
    <w:p w14:paraId="7E2C2C90" w14:textId="2AB36264" w:rsidR="00775A9D" w:rsidRDefault="00775A9D" w:rsidP="00615E15">
      <w:pPr>
        <w:pStyle w:val="Bezodstpw"/>
        <w:numPr>
          <w:ilvl w:val="0"/>
          <w:numId w:val="8"/>
        </w:numPr>
        <w:ind w:left="567" w:hanging="425"/>
        <w:jc w:val="both"/>
        <w:rPr>
          <w:rFonts w:ascii="Arial" w:hAnsi="Arial" w:cs="Arial"/>
          <w:sz w:val="20"/>
          <w:szCs w:val="20"/>
        </w:rPr>
      </w:pPr>
      <w:r>
        <w:rPr>
          <w:rFonts w:ascii="Arial" w:hAnsi="Arial" w:cs="Arial"/>
          <w:sz w:val="20"/>
          <w:szCs w:val="20"/>
        </w:rPr>
        <w:t>Przetarg organizowany jest przez Burmistrza Lidzbarka, na podstawie przepisów art. 37 ust.1 i art.38</w:t>
      </w:r>
      <w:r w:rsidR="00F24B07">
        <w:rPr>
          <w:rFonts w:ascii="Arial" w:hAnsi="Arial" w:cs="Arial"/>
          <w:sz w:val="20"/>
          <w:szCs w:val="20"/>
        </w:rPr>
        <w:t xml:space="preserve"> ust.1</w:t>
      </w:r>
      <w:r>
        <w:rPr>
          <w:rFonts w:ascii="Arial" w:hAnsi="Arial" w:cs="Arial"/>
          <w:sz w:val="20"/>
          <w:szCs w:val="20"/>
        </w:rPr>
        <w:t xml:space="preserve"> ustawy z dnia  21 sierpnia 1997</w:t>
      </w:r>
      <w:r w:rsidR="00615E15">
        <w:rPr>
          <w:rFonts w:ascii="Arial" w:hAnsi="Arial" w:cs="Arial"/>
          <w:sz w:val="20"/>
          <w:szCs w:val="20"/>
        </w:rPr>
        <w:t xml:space="preserve"> </w:t>
      </w:r>
      <w:r>
        <w:rPr>
          <w:rFonts w:ascii="Arial" w:hAnsi="Arial" w:cs="Arial"/>
          <w:sz w:val="20"/>
          <w:szCs w:val="20"/>
        </w:rPr>
        <w:t>r</w:t>
      </w:r>
      <w:r w:rsidR="00615E15">
        <w:rPr>
          <w:rFonts w:ascii="Arial" w:hAnsi="Arial" w:cs="Arial"/>
          <w:sz w:val="20"/>
          <w:szCs w:val="20"/>
        </w:rPr>
        <w:t>.</w:t>
      </w:r>
      <w:r>
        <w:rPr>
          <w:rFonts w:ascii="Arial" w:hAnsi="Arial" w:cs="Arial"/>
          <w:sz w:val="20"/>
          <w:szCs w:val="20"/>
        </w:rPr>
        <w:t xml:space="preserve"> o gospodarce nieruchomościami </w:t>
      </w:r>
      <w:r w:rsidR="00DB64D8">
        <w:rPr>
          <w:rFonts w:ascii="Arial" w:hAnsi="Arial" w:cs="Arial"/>
          <w:sz w:val="20"/>
          <w:szCs w:val="20"/>
        </w:rPr>
        <w:t>t.j.Dz.U.2020.65</w:t>
      </w:r>
      <w:r>
        <w:rPr>
          <w:rFonts w:ascii="Arial" w:hAnsi="Arial" w:cs="Arial"/>
          <w:sz w:val="20"/>
          <w:szCs w:val="20"/>
        </w:rPr>
        <w:t>), oraz §</w:t>
      </w:r>
      <w:r w:rsidR="00F24B07">
        <w:rPr>
          <w:rFonts w:ascii="Arial" w:hAnsi="Arial" w:cs="Arial"/>
          <w:sz w:val="20"/>
          <w:szCs w:val="20"/>
        </w:rPr>
        <w:t>5 i §</w:t>
      </w:r>
      <w:r>
        <w:rPr>
          <w:rFonts w:ascii="Arial" w:hAnsi="Arial" w:cs="Arial"/>
          <w:sz w:val="20"/>
          <w:szCs w:val="20"/>
        </w:rPr>
        <w:t xml:space="preserve"> 6 Rozporządzenia Rady Ministrów z dnia 14 września 2004</w:t>
      </w:r>
      <w:r w:rsidR="00615E15">
        <w:rPr>
          <w:rFonts w:ascii="Arial" w:hAnsi="Arial" w:cs="Arial"/>
          <w:sz w:val="20"/>
          <w:szCs w:val="20"/>
        </w:rPr>
        <w:t xml:space="preserve"> </w:t>
      </w:r>
      <w:r>
        <w:rPr>
          <w:rFonts w:ascii="Arial" w:hAnsi="Arial" w:cs="Arial"/>
          <w:sz w:val="20"/>
          <w:szCs w:val="20"/>
        </w:rPr>
        <w:t>r. w sprawie sposobu i trybu przeprowadzania przetargów oraz rokowań na zbycie nieruchomości (</w:t>
      </w:r>
      <w:r w:rsidR="00F24B07">
        <w:rPr>
          <w:rFonts w:ascii="Arial" w:hAnsi="Arial" w:cs="Arial"/>
          <w:sz w:val="20"/>
          <w:szCs w:val="20"/>
        </w:rPr>
        <w:t>t.j.</w:t>
      </w:r>
      <w:r>
        <w:rPr>
          <w:rFonts w:ascii="Arial" w:hAnsi="Arial" w:cs="Arial"/>
          <w:sz w:val="20"/>
          <w:szCs w:val="20"/>
        </w:rPr>
        <w:t>Dz.U.2014.1490).</w:t>
      </w:r>
    </w:p>
    <w:p w14:paraId="04CDC6FE" w14:textId="77777777" w:rsidR="00DB64D8" w:rsidRPr="008B7236" w:rsidRDefault="00DB64D8" w:rsidP="00DB64D8">
      <w:pPr>
        <w:pStyle w:val="Bezodstpw"/>
        <w:ind w:left="720"/>
        <w:rPr>
          <w:rFonts w:ascii="Arial" w:hAnsi="Arial" w:cs="Arial"/>
          <w:sz w:val="10"/>
          <w:szCs w:val="10"/>
        </w:rPr>
      </w:pPr>
    </w:p>
    <w:p w14:paraId="19F2885B" w14:textId="77777777" w:rsidR="00775A9D" w:rsidRPr="00E74014" w:rsidRDefault="00775A9D" w:rsidP="00775A9D">
      <w:pPr>
        <w:pStyle w:val="Bezodstpw"/>
        <w:rPr>
          <w:rFonts w:ascii="Arial" w:hAnsi="Arial" w:cs="Arial"/>
          <w:b/>
          <w:sz w:val="20"/>
          <w:szCs w:val="20"/>
        </w:rPr>
      </w:pPr>
      <w:r w:rsidRPr="00E74014">
        <w:rPr>
          <w:rFonts w:ascii="Arial" w:hAnsi="Arial" w:cs="Arial"/>
          <w:b/>
          <w:sz w:val="20"/>
          <w:szCs w:val="20"/>
        </w:rPr>
        <w:t>§ 2 Przedmiot przetargu.</w:t>
      </w:r>
    </w:p>
    <w:p w14:paraId="0865C522" w14:textId="77777777" w:rsidR="00775A9D" w:rsidRDefault="00775A9D" w:rsidP="00775A9D">
      <w:pPr>
        <w:pStyle w:val="Bezodstpw"/>
        <w:ind w:left="284"/>
        <w:rPr>
          <w:rFonts w:ascii="Arial" w:hAnsi="Arial" w:cs="Arial"/>
          <w:sz w:val="20"/>
          <w:szCs w:val="20"/>
          <w:u w:val="single"/>
        </w:rPr>
      </w:pPr>
    </w:p>
    <w:p w14:paraId="43485410" w14:textId="63297239" w:rsidR="00775A9D" w:rsidRDefault="00775A9D" w:rsidP="00775A9D">
      <w:pPr>
        <w:pStyle w:val="Bezodstpw"/>
        <w:ind w:left="709" w:hanging="349"/>
        <w:jc w:val="both"/>
        <w:rPr>
          <w:rFonts w:ascii="Arial" w:hAnsi="Arial" w:cs="Arial"/>
          <w:sz w:val="20"/>
          <w:szCs w:val="20"/>
        </w:rPr>
      </w:pPr>
      <w:r>
        <w:rPr>
          <w:rFonts w:ascii="Arial" w:hAnsi="Arial" w:cs="Arial"/>
          <w:sz w:val="20"/>
          <w:szCs w:val="20"/>
        </w:rPr>
        <w:t xml:space="preserve">1. Przedmiotem przetargu jest nieruchomość gruntowa niezabudowana </w:t>
      </w:r>
      <w:r w:rsidR="008B1304">
        <w:rPr>
          <w:rFonts w:ascii="Arial" w:hAnsi="Arial" w:cs="Arial"/>
          <w:sz w:val="20"/>
          <w:szCs w:val="20"/>
        </w:rPr>
        <w:t xml:space="preserve">nie posiadająca bezpośredniego dostępu do drogi publicznej, </w:t>
      </w:r>
      <w:r>
        <w:rPr>
          <w:rFonts w:ascii="Arial" w:hAnsi="Arial" w:cs="Arial"/>
          <w:sz w:val="20"/>
          <w:szCs w:val="20"/>
        </w:rPr>
        <w:t xml:space="preserve">stanowiąca własność Gminy Lidzbark, położona w Lidzbarku przy ulicy </w:t>
      </w:r>
      <w:r w:rsidR="001071D0">
        <w:rPr>
          <w:rFonts w:ascii="Arial" w:hAnsi="Arial" w:cs="Arial"/>
          <w:sz w:val="20"/>
          <w:szCs w:val="20"/>
        </w:rPr>
        <w:t>Sąd</w:t>
      </w:r>
      <w:r>
        <w:rPr>
          <w:rFonts w:ascii="Arial" w:hAnsi="Arial" w:cs="Arial"/>
          <w:sz w:val="20"/>
          <w:szCs w:val="20"/>
        </w:rPr>
        <w:t xml:space="preserve">owej, </w:t>
      </w:r>
      <w:r w:rsidR="000F4211">
        <w:rPr>
          <w:rFonts w:ascii="Arial" w:hAnsi="Arial" w:cs="Arial"/>
          <w:sz w:val="20"/>
          <w:szCs w:val="20"/>
        </w:rPr>
        <w:t>w bezpośrednim sąsiedztwie nieruchomości zabudowanych domami jednorodzinnymi</w:t>
      </w:r>
      <w:r>
        <w:rPr>
          <w:rFonts w:ascii="Arial" w:hAnsi="Arial" w:cs="Arial"/>
          <w:sz w:val="20"/>
          <w:szCs w:val="20"/>
        </w:rPr>
        <w:t xml:space="preserve">, zapisana w księdze wieczystej </w:t>
      </w:r>
      <w:r w:rsidR="00286D42">
        <w:rPr>
          <w:rFonts w:ascii="Arial" w:hAnsi="Arial" w:cs="Arial"/>
          <w:bCs/>
          <w:sz w:val="20"/>
          <w:szCs w:val="20"/>
        </w:rPr>
        <w:t>nr</w:t>
      </w:r>
      <w:r>
        <w:rPr>
          <w:rFonts w:ascii="Arial" w:hAnsi="Arial" w:cs="Arial"/>
          <w:b/>
          <w:sz w:val="20"/>
          <w:szCs w:val="20"/>
        </w:rPr>
        <w:t xml:space="preserve"> EL1D/000</w:t>
      </w:r>
      <w:r w:rsidR="008B1304">
        <w:rPr>
          <w:rFonts w:ascii="Arial" w:hAnsi="Arial" w:cs="Arial"/>
          <w:b/>
          <w:sz w:val="20"/>
          <w:szCs w:val="20"/>
        </w:rPr>
        <w:t>35350</w:t>
      </w:r>
      <w:r>
        <w:rPr>
          <w:rFonts w:ascii="Arial" w:hAnsi="Arial" w:cs="Arial"/>
          <w:b/>
          <w:sz w:val="20"/>
          <w:szCs w:val="20"/>
        </w:rPr>
        <w:t>/</w:t>
      </w:r>
      <w:r w:rsidR="008B1304">
        <w:rPr>
          <w:rFonts w:ascii="Arial" w:hAnsi="Arial" w:cs="Arial"/>
          <w:b/>
          <w:sz w:val="20"/>
          <w:szCs w:val="20"/>
        </w:rPr>
        <w:t>4</w:t>
      </w:r>
      <w:r>
        <w:rPr>
          <w:rFonts w:ascii="Arial" w:hAnsi="Arial" w:cs="Arial"/>
          <w:sz w:val="20"/>
          <w:szCs w:val="20"/>
        </w:rPr>
        <w:t xml:space="preserve"> prowadzonej przez Sąd Rejonowy w Działdowie IV Wydział Ksiąg Wieczystych, oznaczona w ewidencji gruntów miasta Lidzbark </w:t>
      </w:r>
      <w:r>
        <w:rPr>
          <w:rFonts w:ascii="Arial" w:hAnsi="Arial" w:cs="Arial"/>
          <w:b/>
          <w:sz w:val="20"/>
          <w:szCs w:val="20"/>
        </w:rPr>
        <w:t xml:space="preserve">obręb </w:t>
      </w:r>
      <w:r w:rsidR="008B1304">
        <w:rPr>
          <w:rFonts w:ascii="Arial" w:hAnsi="Arial" w:cs="Arial"/>
          <w:b/>
          <w:sz w:val="20"/>
          <w:szCs w:val="20"/>
        </w:rPr>
        <w:t>3</w:t>
      </w:r>
      <w:r>
        <w:rPr>
          <w:rFonts w:ascii="Arial" w:hAnsi="Arial" w:cs="Arial"/>
          <w:sz w:val="20"/>
          <w:szCs w:val="20"/>
        </w:rPr>
        <w:t xml:space="preserve"> numerem działki </w:t>
      </w:r>
      <w:r w:rsidR="008B1304">
        <w:rPr>
          <w:rFonts w:ascii="Arial" w:hAnsi="Arial" w:cs="Arial"/>
          <w:b/>
          <w:sz w:val="20"/>
          <w:szCs w:val="20"/>
        </w:rPr>
        <w:t>229</w:t>
      </w:r>
      <w:r>
        <w:rPr>
          <w:rFonts w:ascii="Arial" w:hAnsi="Arial" w:cs="Arial"/>
          <w:b/>
          <w:sz w:val="20"/>
          <w:szCs w:val="20"/>
        </w:rPr>
        <w:t xml:space="preserve"> </w:t>
      </w:r>
      <w:r>
        <w:rPr>
          <w:rFonts w:ascii="Arial" w:hAnsi="Arial" w:cs="Arial"/>
          <w:sz w:val="20"/>
          <w:szCs w:val="20"/>
        </w:rPr>
        <w:t xml:space="preserve">o powierzchni </w:t>
      </w:r>
      <w:r>
        <w:rPr>
          <w:rFonts w:ascii="Arial" w:hAnsi="Arial" w:cs="Arial"/>
          <w:b/>
          <w:sz w:val="20"/>
          <w:szCs w:val="20"/>
        </w:rPr>
        <w:t>0,0</w:t>
      </w:r>
      <w:r w:rsidR="008B1304">
        <w:rPr>
          <w:rFonts w:ascii="Arial" w:hAnsi="Arial" w:cs="Arial"/>
          <w:b/>
          <w:sz w:val="20"/>
          <w:szCs w:val="20"/>
        </w:rPr>
        <w:t>442</w:t>
      </w:r>
      <w:r>
        <w:rPr>
          <w:rFonts w:ascii="Arial" w:hAnsi="Arial" w:cs="Arial"/>
          <w:b/>
          <w:sz w:val="20"/>
          <w:szCs w:val="20"/>
        </w:rPr>
        <w:t xml:space="preserve"> ha</w:t>
      </w:r>
      <w:r w:rsidR="00615E15">
        <w:rPr>
          <w:rFonts w:ascii="Arial" w:hAnsi="Arial" w:cs="Arial"/>
          <w:b/>
          <w:sz w:val="20"/>
          <w:szCs w:val="20"/>
        </w:rPr>
        <w:t xml:space="preserve"> </w:t>
      </w:r>
      <w:r w:rsidR="00615E15" w:rsidRPr="00615E15">
        <w:rPr>
          <w:rFonts w:ascii="Arial" w:hAnsi="Arial" w:cs="Arial"/>
          <w:bCs/>
          <w:sz w:val="16"/>
          <w:szCs w:val="16"/>
        </w:rPr>
        <w:t>(grunty orne RV)</w:t>
      </w:r>
      <w:r>
        <w:rPr>
          <w:rFonts w:ascii="Arial" w:hAnsi="Arial" w:cs="Arial"/>
          <w:sz w:val="20"/>
          <w:szCs w:val="20"/>
        </w:rPr>
        <w:t xml:space="preserve">. </w:t>
      </w:r>
      <w:r w:rsidRPr="00F24B07">
        <w:rPr>
          <w:rFonts w:ascii="Arial" w:hAnsi="Arial" w:cs="Arial"/>
          <w:sz w:val="20"/>
          <w:szCs w:val="20"/>
        </w:rPr>
        <w:t>Przez nieruchomość przebiega sieć kanalizacji sanitarnej  ze studzienką kanalizacyjną.</w:t>
      </w:r>
    </w:p>
    <w:p w14:paraId="48CDB1D2" w14:textId="5AF49423"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 xml:space="preserve">Położenie tej nieruchomości uniemożliwiający zagospodarowanie jako odrębnej </w:t>
      </w:r>
      <w:r w:rsidR="00AE3853">
        <w:rPr>
          <w:rFonts w:ascii="Arial" w:hAnsi="Arial" w:cs="Arial"/>
          <w:sz w:val="20"/>
          <w:szCs w:val="20"/>
        </w:rPr>
        <w:t>n</w:t>
      </w:r>
      <w:r>
        <w:rPr>
          <w:rFonts w:ascii="Arial" w:hAnsi="Arial" w:cs="Arial"/>
          <w:sz w:val="20"/>
          <w:szCs w:val="20"/>
        </w:rPr>
        <w:t>ieruchomości, umożliwia jej sprzedaż jedynie na rzecz właścicieli działek bezpośrednio do niej przylegających na poprawę warunków ich zagospodarowania. Dlatego przeznaczona jest ona do sprzedaży w drodze przetargu ustnego ograniczonego.</w:t>
      </w:r>
    </w:p>
    <w:p w14:paraId="162B8E1F" w14:textId="338CEA01" w:rsidR="00775A9D" w:rsidRDefault="00775A9D" w:rsidP="00775A9D">
      <w:pPr>
        <w:pStyle w:val="Bezodstpw"/>
        <w:numPr>
          <w:ilvl w:val="0"/>
          <w:numId w:val="8"/>
        </w:numPr>
        <w:jc w:val="both"/>
        <w:rPr>
          <w:rFonts w:ascii="Arial" w:hAnsi="Arial" w:cs="Arial"/>
          <w:sz w:val="20"/>
          <w:szCs w:val="20"/>
          <w:u w:val="single"/>
        </w:rPr>
      </w:pPr>
      <w:r>
        <w:rPr>
          <w:rFonts w:ascii="Arial" w:hAnsi="Arial" w:cs="Arial"/>
          <w:sz w:val="20"/>
          <w:szCs w:val="20"/>
          <w:u w:val="single"/>
        </w:rPr>
        <w:t xml:space="preserve">Ograniczenie polega na możliwości przystąpienia do przetargu tylko osób będących właścicielami lub posiadających inny tytuł prawny do działek bezpośrednio do tej nieruchomości przyległych oznaczonych numerami działek </w:t>
      </w:r>
      <w:r w:rsidR="00286D42">
        <w:rPr>
          <w:rFonts w:ascii="Arial" w:hAnsi="Arial" w:cs="Arial"/>
          <w:sz w:val="20"/>
          <w:szCs w:val="20"/>
          <w:u w:val="single"/>
        </w:rPr>
        <w:t xml:space="preserve">221; </w:t>
      </w:r>
      <w:r w:rsidR="000F4211">
        <w:rPr>
          <w:rFonts w:ascii="Arial" w:hAnsi="Arial" w:cs="Arial"/>
          <w:sz w:val="20"/>
          <w:szCs w:val="20"/>
          <w:u w:val="single"/>
        </w:rPr>
        <w:t>227; 228 i 231</w:t>
      </w:r>
      <w:r>
        <w:rPr>
          <w:rFonts w:ascii="Arial" w:hAnsi="Arial" w:cs="Arial"/>
          <w:sz w:val="20"/>
          <w:szCs w:val="20"/>
          <w:u w:val="single"/>
        </w:rPr>
        <w:t>.</w:t>
      </w:r>
    </w:p>
    <w:p w14:paraId="1FF80405" w14:textId="74BF0AD9" w:rsidR="00775A9D" w:rsidRDefault="00E634BB" w:rsidP="00775A9D">
      <w:pPr>
        <w:pStyle w:val="Bezodstpw"/>
        <w:numPr>
          <w:ilvl w:val="0"/>
          <w:numId w:val="8"/>
        </w:numPr>
        <w:ind w:left="709" w:hanging="283"/>
        <w:jc w:val="both"/>
        <w:rPr>
          <w:rFonts w:ascii="Arial" w:hAnsi="Arial" w:cs="Arial"/>
          <w:sz w:val="20"/>
          <w:szCs w:val="20"/>
        </w:rPr>
      </w:pPr>
      <w:r>
        <w:rPr>
          <w:rFonts w:ascii="Arial" w:hAnsi="Arial" w:cs="Arial"/>
          <w:sz w:val="20"/>
          <w:szCs w:val="20"/>
        </w:rPr>
        <w:t>Nieruchomość nie jest położona na obszarze objętym ustaleniami miejscowego planu zagospodarowania przestrzennego, jak również nie jest objęta obowiązkiem sporządzenia takiego planu. Przedmiotowa nieruchomość nie jest również objęta uchwałą rady gminy określającą obszar zdegradowany i obszar rewitalizacji. Dla działki nie wydano decyzji o warunkach zabudowy i zagospodarowania terenu</w:t>
      </w:r>
      <w:r w:rsidR="004B7D6F">
        <w:rPr>
          <w:rFonts w:ascii="Arial" w:hAnsi="Arial" w:cs="Arial"/>
          <w:sz w:val="20"/>
          <w:szCs w:val="20"/>
        </w:rPr>
        <w:t>.</w:t>
      </w:r>
    </w:p>
    <w:p w14:paraId="08BEF59B" w14:textId="77777777"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Nieruchomość nie jest przedmiotem jakichkolwiek zobowiązań.</w:t>
      </w:r>
    </w:p>
    <w:p w14:paraId="20E10138" w14:textId="77777777" w:rsidR="00775A9D" w:rsidRDefault="00775A9D" w:rsidP="00775A9D">
      <w:pPr>
        <w:pStyle w:val="Bezodstpw"/>
        <w:numPr>
          <w:ilvl w:val="0"/>
          <w:numId w:val="8"/>
        </w:numPr>
        <w:jc w:val="both"/>
        <w:rPr>
          <w:rFonts w:ascii="Arial" w:hAnsi="Arial" w:cs="Arial"/>
          <w:sz w:val="20"/>
          <w:szCs w:val="20"/>
        </w:rPr>
      </w:pPr>
      <w:r>
        <w:rPr>
          <w:rFonts w:ascii="Arial" w:hAnsi="Arial" w:cs="Arial"/>
          <w:sz w:val="20"/>
          <w:szCs w:val="20"/>
        </w:rPr>
        <w:t>Nieruchomość będzie obciążona nieodpłatną służebnością przesyłu na rzecz Gminy Lidzbark, na czas nieoznaczony.</w:t>
      </w:r>
    </w:p>
    <w:p w14:paraId="72F886E0" w14:textId="77777777" w:rsidR="00775A9D" w:rsidRDefault="00775A9D" w:rsidP="00775A9D">
      <w:pPr>
        <w:pStyle w:val="Bezodstpw"/>
        <w:jc w:val="both"/>
        <w:rPr>
          <w:rFonts w:ascii="Arial" w:hAnsi="Arial" w:cs="Arial"/>
          <w:sz w:val="20"/>
          <w:szCs w:val="20"/>
        </w:rPr>
      </w:pPr>
    </w:p>
    <w:p w14:paraId="435B2ECB" w14:textId="77777777" w:rsidR="00775A9D" w:rsidRPr="00E74014" w:rsidRDefault="00775A9D" w:rsidP="00775A9D">
      <w:pPr>
        <w:pStyle w:val="Bezodstpw"/>
        <w:jc w:val="both"/>
        <w:rPr>
          <w:rFonts w:ascii="Arial" w:hAnsi="Arial" w:cs="Arial"/>
          <w:b/>
          <w:sz w:val="20"/>
          <w:szCs w:val="20"/>
        </w:rPr>
      </w:pPr>
      <w:r w:rsidRPr="00E74014">
        <w:rPr>
          <w:rFonts w:ascii="Arial" w:hAnsi="Arial" w:cs="Arial"/>
          <w:b/>
          <w:sz w:val="20"/>
          <w:szCs w:val="20"/>
        </w:rPr>
        <w:t>§ 3 Warunki przetargu</w:t>
      </w:r>
    </w:p>
    <w:p w14:paraId="1C1EFF7C" w14:textId="77777777" w:rsidR="00775A9D" w:rsidRDefault="00775A9D" w:rsidP="00775A9D">
      <w:pPr>
        <w:pStyle w:val="Bezodstpw"/>
        <w:jc w:val="both"/>
        <w:rPr>
          <w:rFonts w:ascii="Arial" w:hAnsi="Arial" w:cs="Arial"/>
          <w:sz w:val="20"/>
          <w:szCs w:val="20"/>
        </w:rPr>
      </w:pPr>
    </w:p>
    <w:p w14:paraId="6C3BF470" w14:textId="173CAEBB"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 xml:space="preserve">Cena wywoławcza nieruchomości wynosi </w:t>
      </w:r>
      <w:r w:rsidR="008C11DE">
        <w:rPr>
          <w:rFonts w:ascii="Arial" w:hAnsi="Arial" w:cs="Arial"/>
          <w:b/>
          <w:sz w:val="20"/>
          <w:szCs w:val="20"/>
        </w:rPr>
        <w:t>26.000</w:t>
      </w:r>
      <w:r>
        <w:rPr>
          <w:rFonts w:ascii="Arial" w:hAnsi="Arial" w:cs="Arial"/>
          <w:b/>
          <w:sz w:val="20"/>
          <w:szCs w:val="20"/>
        </w:rPr>
        <w:t>,00 zł</w:t>
      </w:r>
      <w:r>
        <w:rPr>
          <w:rFonts w:ascii="Arial" w:hAnsi="Arial" w:cs="Arial"/>
          <w:sz w:val="20"/>
          <w:szCs w:val="20"/>
        </w:rPr>
        <w:t xml:space="preserve"> (słownie: </w:t>
      </w:r>
      <w:r w:rsidR="008C11DE">
        <w:rPr>
          <w:rFonts w:ascii="Arial" w:hAnsi="Arial" w:cs="Arial"/>
          <w:sz w:val="20"/>
          <w:szCs w:val="20"/>
        </w:rPr>
        <w:t>dwadzieścia sześć tysięcy</w:t>
      </w:r>
      <w:r>
        <w:rPr>
          <w:rFonts w:ascii="Arial" w:hAnsi="Arial" w:cs="Arial"/>
          <w:sz w:val="20"/>
          <w:szCs w:val="20"/>
        </w:rPr>
        <w:t xml:space="preserve"> złotych) netto</w:t>
      </w:r>
      <w:r w:rsidR="004B7D6F">
        <w:rPr>
          <w:rFonts w:ascii="Arial" w:hAnsi="Arial" w:cs="Arial"/>
          <w:sz w:val="20"/>
          <w:szCs w:val="20"/>
        </w:rPr>
        <w:t>.</w:t>
      </w:r>
    </w:p>
    <w:p w14:paraId="531D55F6"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Do ceny netto uzyskanej w przetargu zostanie doliczony podatek VAT (według stawki obowiązującej w dniu zbycia).</w:t>
      </w:r>
    </w:p>
    <w:p w14:paraId="2777A027" w14:textId="441E6FE2" w:rsidR="00437FB9" w:rsidRDefault="00437FB9"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 xml:space="preserve">Wadium wynosi </w:t>
      </w:r>
      <w:r w:rsidR="008C11DE">
        <w:rPr>
          <w:rFonts w:ascii="Arial" w:hAnsi="Arial" w:cs="Arial"/>
          <w:b/>
          <w:sz w:val="20"/>
          <w:szCs w:val="20"/>
        </w:rPr>
        <w:t>2.600</w:t>
      </w:r>
      <w:r w:rsidRPr="00437FB9">
        <w:rPr>
          <w:rFonts w:ascii="Arial" w:hAnsi="Arial" w:cs="Arial"/>
          <w:b/>
          <w:sz w:val="20"/>
          <w:szCs w:val="20"/>
        </w:rPr>
        <w:t>zł</w:t>
      </w:r>
      <w:r>
        <w:rPr>
          <w:rFonts w:ascii="Arial" w:hAnsi="Arial" w:cs="Arial"/>
          <w:sz w:val="20"/>
          <w:szCs w:val="20"/>
        </w:rPr>
        <w:t xml:space="preserve"> (słownie: </w:t>
      </w:r>
      <w:r w:rsidR="008C11DE">
        <w:rPr>
          <w:rFonts w:ascii="Arial" w:hAnsi="Arial" w:cs="Arial"/>
          <w:sz w:val="20"/>
          <w:szCs w:val="20"/>
        </w:rPr>
        <w:t>dwa tysiące sześćset</w:t>
      </w:r>
      <w:r>
        <w:rPr>
          <w:rFonts w:ascii="Arial" w:hAnsi="Arial" w:cs="Arial"/>
          <w:sz w:val="20"/>
          <w:szCs w:val="20"/>
        </w:rPr>
        <w:t xml:space="preserve"> złotych)</w:t>
      </w:r>
    </w:p>
    <w:p w14:paraId="3347AD38" w14:textId="0B56D9CF"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b/>
          <w:sz w:val="20"/>
          <w:szCs w:val="20"/>
        </w:rPr>
        <w:t>Przetarg odbędzie się w dniu</w:t>
      </w:r>
      <w:r>
        <w:rPr>
          <w:rFonts w:ascii="Arial" w:hAnsi="Arial" w:cs="Arial"/>
          <w:sz w:val="20"/>
          <w:szCs w:val="20"/>
        </w:rPr>
        <w:t xml:space="preserve"> </w:t>
      </w:r>
      <w:r w:rsidR="00F24B07">
        <w:rPr>
          <w:rFonts w:ascii="Arial" w:hAnsi="Arial" w:cs="Arial"/>
          <w:b/>
          <w:sz w:val="20"/>
          <w:szCs w:val="20"/>
        </w:rPr>
        <w:t>5</w:t>
      </w:r>
      <w:r w:rsidR="007667A1">
        <w:rPr>
          <w:rFonts w:ascii="Arial" w:hAnsi="Arial" w:cs="Arial"/>
          <w:b/>
          <w:sz w:val="20"/>
          <w:szCs w:val="20"/>
        </w:rPr>
        <w:t xml:space="preserve"> października</w:t>
      </w:r>
      <w:r>
        <w:rPr>
          <w:rFonts w:ascii="Arial" w:hAnsi="Arial" w:cs="Arial"/>
          <w:b/>
          <w:sz w:val="20"/>
          <w:szCs w:val="20"/>
        </w:rPr>
        <w:t xml:space="preserve"> 20</w:t>
      </w:r>
      <w:r w:rsidR="008C11DE">
        <w:rPr>
          <w:rFonts w:ascii="Arial" w:hAnsi="Arial" w:cs="Arial"/>
          <w:b/>
          <w:sz w:val="20"/>
          <w:szCs w:val="20"/>
        </w:rPr>
        <w:t>20</w:t>
      </w:r>
      <w:r>
        <w:rPr>
          <w:rFonts w:ascii="Arial" w:hAnsi="Arial" w:cs="Arial"/>
          <w:b/>
          <w:sz w:val="20"/>
          <w:szCs w:val="20"/>
        </w:rPr>
        <w:t>r. o godz. 1</w:t>
      </w:r>
      <w:r w:rsidR="00AE3853">
        <w:rPr>
          <w:rFonts w:ascii="Arial" w:hAnsi="Arial" w:cs="Arial"/>
          <w:b/>
          <w:sz w:val="20"/>
          <w:szCs w:val="20"/>
        </w:rPr>
        <w:t>0</w:t>
      </w:r>
      <w:r>
        <w:rPr>
          <w:rFonts w:ascii="Arial" w:hAnsi="Arial" w:cs="Arial"/>
          <w:b/>
          <w:sz w:val="20"/>
          <w:szCs w:val="20"/>
          <w:vertAlign w:val="superscript"/>
        </w:rPr>
        <w:t>00</w:t>
      </w:r>
      <w:r>
        <w:rPr>
          <w:rFonts w:ascii="Arial" w:hAnsi="Arial" w:cs="Arial"/>
          <w:sz w:val="20"/>
          <w:szCs w:val="20"/>
        </w:rPr>
        <w:t xml:space="preserve"> w siedzibie Urzędu Miasta i gminy w Lidzbarku przy ulicy Sądowej 21, </w:t>
      </w:r>
      <w:r>
        <w:rPr>
          <w:rFonts w:ascii="Arial" w:hAnsi="Arial" w:cs="Arial"/>
          <w:b/>
          <w:sz w:val="20"/>
          <w:szCs w:val="20"/>
        </w:rPr>
        <w:t>sala nr 10.</w:t>
      </w:r>
    </w:p>
    <w:p w14:paraId="5FCD07E5" w14:textId="77777777" w:rsidR="00775A9D" w:rsidRDefault="00775A9D" w:rsidP="00775A9D">
      <w:pPr>
        <w:pStyle w:val="Bezodstpw"/>
        <w:jc w:val="both"/>
        <w:rPr>
          <w:rFonts w:ascii="Arial" w:hAnsi="Arial" w:cs="Arial"/>
          <w:sz w:val="6"/>
          <w:szCs w:val="6"/>
        </w:rPr>
      </w:pPr>
    </w:p>
    <w:p w14:paraId="57B4D221"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 przetargu mogą brać udział osoby, które:</w:t>
      </w:r>
    </w:p>
    <w:p w14:paraId="4EEE1215" w14:textId="77777777" w:rsidR="00775A9D" w:rsidRPr="00E74014" w:rsidRDefault="00775A9D" w:rsidP="00775A9D">
      <w:pPr>
        <w:pStyle w:val="Bezodstpw"/>
        <w:ind w:left="426"/>
        <w:jc w:val="both"/>
        <w:rPr>
          <w:rFonts w:ascii="Arial" w:hAnsi="Arial" w:cs="Arial"/>
          <w:sz w:val="10"/>
          <w:szCs w:val="10"/>
        </w:rPr>
      </w:pPr>
    </w:p>
    <w:p w14:paraId="1E387E28" w14:textId="2B9B7613" w:rsidR="00775A9D" w:rsidRDefault="00775A9D" w:rsidP="00775A9D">
      <w:pPr>
        <w:pStyle w:val="Bezodstpw"/>
        <w:numPr>
          <w:ilvl w:val="0"/>
          <w:numId w:val="10"/>
        </w:numPr>
        <w:jc w:val="both"/>
        <w:rPr>
          <w:rFonts w:ascii="Arial" w:hAnsi="Arial" w:cs="Arial"/>
          <w:sz w:val="20"/>
          <w:szCs w:val="20"/>
        </w:rPr>
      </w:pPr>
      <w:r>
        <w:rPr>
          <w:rFonts w:ascii="Arial" w:hAnsi="Arial" w:cs="Arial"/>
          <w:sz w:val="20"/>
          <w:szCs w:val="20"/>
        </w:rPr>
        <w:t xml:space="preserve">złożą pisemne zgłoszenia udziału w przetargu </w:t>
      </w:r>
      <w:r>
        <w:rPr>
          <w:rFonts w:ascii="Arial" w:hAnsi="Arial" w:cs="Arial"/>
          <w:b/>
          <w:sz w:val="20"/>
          <w:szCs w:val="20"/>
        </w:rPr>
        <w:t xml:space="preserve">do dnia </w:t>
      </w:r>
      <w:r w:rsidR="008C11DE">
        <w:rPr>
          <w:rFonts w:ascii="Arial" w:hAnsi="Arial" w:cs="Arial"/>
          <w:b/>
          <w:sz w:val="20"/>
          <w:szCs w:val="20"/>
        </w:rPr>
        <w:t>28 września</w:t>
      </w:r>
      <w:r>
        <w:rPr>
          <w:rFonts w:ascii="Arial" w:hAnsi="Arial" w:cs="Arial"/>
          <w:b/>
          <w:sz w:val="20"/>
          <w:szCs w:val="20"/>
        </w:rPr>
        <w:t xml:space="preserve"> 20</w:t>
      </w:r>
      <w:r w:rsidR="008C11DE">
        <w:rPr>
          <w:rFonts w:ascii="Arial" w:hAnsi="Arial" w:cs="Arial"/>
          <w:b/>
          <w:sz w:val="20"/>
          <w:szCs w:val="20"/>
        </w:rPr>
        <w:t>20</w:t>
      </w:r>
      <w:r>
        <w:rPr>
          <w:rFonts w:ascii="Arial" w:hAnsi="Arial" w:cs="Arial"/>
          <w:b/>
          <w:sz w:val="20"/>
          <w:szCs w:val="20"/>
        </w:rPr>
        <w:t>r.</w:t>
      </w:r>
      <w:r>
        <w:rPr>
          <w:rFonts w:ascii="Arial" w:hAnsi="Arial" w:cs="Arial"/>
          <w:sz w:val="20"/>
          <w:szCs w:val="20"/>
        </w:rPr>
        <w:t xml:space="preserve"> (wzór zgłoszenia stanowi załącznik nr 1),</w:t>
      </w:r>
    </w:p>
    <w:p w14:paraId="784C85CA" w14:textId="595AE1FE" w:rsidR="00775A9D" w:rsidRDefault="00775A9D" w:rsidP="00775A9D">
      <w:pPr>
        <w:pStyle w:val="Bezodstpw"/>
        <w:numPr>
          <w:ilvl w:val="0"/>
          <w:numId w:val="10"/>
        </w:numPr>
        <w:jc w:val="both"/>
        <w:rPr>
          <w:rFonts w:ascii="Arial" w:hAnsi="Arial" w:cs="Arial"/>
          <w:sz w:val="20"/>
          <w:szCs w:val="20"/>
        </w:rPr>
      </w:pPr>
      <w:r>
        <w:rPr>
          <w:rFonts w:ascii="Arial" w:hAnsi="Arial" w:cs="Arial"/>
          <w:sz w:val="20"/>
          <w:szCs w:val="20"/>
        </w:rPr>
        <w:t xml:space="preserve"> wpłacą wadium w wysokości </w:t>
      </w:r>
      <w:r w:rsidR="008C11DE">
        <w:rPr>
          <w:rFonts w:ascii="Arial" w:hAnsi="Arial" w:cs="Arial"/>
          <w:b/>
          <w:sz w:val="20"/>
          <w:szCs w:val="20"/>
        </w:rPr>
        <w:t>2.600</w:t>
      </w:r>
      <w:r>
        <w:rPr>
          <w:rFonts w:ascii="Arial" w:hAnsi="Arial" w:cs="Arial"/>
          <w:b/>
          <w:sz w:val="20"/>
          <w:szCs w:val="20"/>
        </w:rPr>
        <w:t>,-zł</w:t>
      </w:r>
      <w:r>
        <w:rPr>
          <w:rFonts w:ascii="Arial" w:hAnsi="Arial" w:cs="Arial"/>
          <w:sz w:val="20"/>
          <w:szCs w:val="20"/>
        </w:rPr>
        <w:t xml:space="preserve"> (słownie: </w:t>
      </w:r>
      <w:r w:rsidR="008C11DE">
        <w:rPr>
          <w:rFonts w:ascii="Arial" w:hAnsi="Arial" w:cs="Arial"/>
          <w:sz w:val="20"/>
          <w:szCs w:val="20"/>
        </w:rPr>
        <w:t>dwa tysiące sześćset złotych</w:t>
      </w:r>
      <w:r>
        <w:rPr>
          <w:rFonts w:ascii="Arial" w:hAnsi="Arial" w:cs="Arial"/>
          <w:sz w:val="20"/>
          <w:szCs w:val="20"/>
        </w:rPr>
        <w:t xml:space="preserve">), najpóźniej </w:t>
      </w:r>
      <w:r>
        <w:rPr>
          <w:rFonts w:ascii="Arial" w:hAnsi="Arial" w:cs="Arial"/>
          <w:b/>
          <w:sz w:val="20"/>
          <w:szCs w:val="20"/>
        </w:rPr>
        <w:t xml:space="preserve">do dnia </w:t>
      </w:r>
      <w:r w:rsidR="008C11DE">
        <w:rPr>
          <w:rFonts w:ascii="Arial" w:hAnsi="Arial" w:cs="Arial"/>
          <w:b/>
          <w:sz w:val="20"/>
          <w:szCs w:val="20"/>
        </w:rPr>
        <w:t>28 września 2020</w:t>
      </w:r>
      <w:r>
        <w:rPr>
          <w:rFonts w:ascii="Arial" w:hAnsi="Arial" w:cs="Arial"/>
          <w:b/>
          <w:sz w:val="20"/>
          <w:szCs w:val="20"/>
        </w:rPr>
        <w:t>r</w:t>
      </w:r>
      <w:r>
        <w:rPr>
          <w:rFonts w:ascii="Arial" w:hAnsi="Arial" w:cs="Arial"/>
          <w:sz w:val="20"/>
          <w:szCs w:val="20"/>
        </w:rPr>
        <w:t>. przelewem na rachunek Gminy Lidzbark nr 07 8215 0006 2001 0000 0941 0042 w Banku Spółdzielczym w Działdowie z/s w Lidzbarku (za datę wpłacenia wadium uważa się datę wpływu środków na konto gminy) lub w kasie urzędu do godz. 14</w:t>
      </w:r>
      <w:r>
        <w:rPr>
          <w:rFonts w:ascii="Arial" w:hAnsi="Arial" w:cs="Arial"/>
          <w:sz w:val="20"/>
          <w:szCs w:val="20"/>
          <w:vertAlign w:val="superscript"/>
        </w:rPr>
        <w:t>00</w:t>
      </w:r>
      <w:r>
        <w:rPr>
          <w:rFonts w:ascii="Arial" w:hAnsi="Arial" w:cs="Arial"/>
          <w:sz w:val="20"/>
          <w:szCs w:val="20"/>
        </w:rPr>
        <w:t xml:space="preserve">, </w:t>
      </w:r>
    </w:p>
    <w:p w14:paraId="2AB59E9B" w14:textId="5C9C01DD" w:rsidR="00775A9D" w:rsidRDefault="00775A9D" w:rsidP="00775A9D">
      <w:pPr>
        <w:pStyle w:val="Bezodstpw"/>
        <w:ind w:left="709" w:hanging="283"/>
        <w:jc w:val="both"/>
        <w:rPr>
          <w:rFonts w:ascii="Arial" w:hAnsi="Arial" w:cs="Arial"/>
          <w:b/>
          <w:sz w:val="20"/>
          <w:szCs w:val="20"/>
          <w:u w:val="single"/>
        </w:rPr>
      </w:pPr>
      <w:r>
        <w:rPr>
          <w:rFonts w:ascii="Arial" w:hAnsi="Arial" w:cs="Arial"/>
          <w:sz w:val="20"/>
          <w:szCs w:val="20"/>
        </w:rPr>
        <w:t xml:space="preserve">3) Złożą wymagane dokumenty potwierdzające spełnienie warunków ograniczenia przetargu (dokument potwierdzający prawo własności lub inny tytuł prawny do nieruchomości przyległej do działki będącej przedmiotem przetargu tj.: odpis aktu notarialnego, lub zawiadomienie o wpisie w księdze wieczystej bądź też odpis z księgi wieczystej lub inne) </w:t>
      </w:r>
      <w:r>
        <w:rPr>
          <w:rFonts w:ascii="Arial" w:hAnsi="Arial" w:cs="Arial"/>
          <w:sz w:val="20"/>
          <w:szCs w:val="20"/>
        </w:rPr>
        <w:br/>
        <w:t xml:space="preserve">7 dni przed wyznaczonym terminem przetargu tj. </w:t>
      </w:r>
      <w:r>
        <w:rPr>
          <w:rFonts w:ascii="Arial" w:hAnsi="Arial" w:cs="Arial"/>
          <w:b/>
          <w:sz w:val="20"/>
          <w:szCs w:val="20"/>
          <w:u w:val="single"/>
        </w:rPr>
        <w:t xml:space="preserve">najpóźniej do dnia </w:t>
      </w:r>
      <w:r w:rsidR="00F24B07">
        <w:rPr>
          <w:rFonts w:ascii="Arial" w:hAnsi="Arial" w:cs="Arial"/>
          <w:b/>
          <w:sz w:val="20"/>
          <w:szCs w:val="20"/>
          <w:u w:val="single"/>
        </w:rPr>
        <w:t>28</w:t>
      </w:r>
      <w:r w:rsidR="007D5D07">
        <w:rPr>
          <w:rFonts w:ascii="Arial" w:hAnsi="Arial" w:cs="Arial"/>
          <w:b/>
          <w:sz w:val="20"/>
          <w:szCs w:val="20"/>
          <w:u w:val="single"/>
        </w:rPr>
        <w:t xml:space="preserve"> </w:t>
      </w:r>
      <w:r w:rsidR="008C11DE">
        <w:rPr>
          <w:rFonts w:ascii="Arial" w:hAnsi="Arial" w:cs="Arial"/>
          <w:b/>
          <w:sz w:val="20"/>
          <w:szCs w:val="20"/>
          <w:u w:val="single"/>
        </w:rPr>
        <w:t>września</w:t>
      </w:r>
      <w:r w:rsidR="007667A1">
        <w:rPr>
          <w:rFonts w:ascii="Arial" w:hAnsi="Arial" w:cs="Arial"/>
          <w:b/>
          <w:sz w:val="20"/>
          <w:szCs w:val="20"/>
          <w:u w:val="single"/>
        </w:rPr>
        <w:t xml:space="preserve"> </w:t>
      </w:r>
      <w:r>
        <w:rPr>
          <w:rFonts w:ascii="Arial" w:hAnsi="Arial" w:cs="Arial"/>
          <w:b/>
          <w:sz w:val="20"/>
          <w:szCs w:val="20"/>
          <w:u w:val="single"/>
        </w:rPr>
        <w:t>20</w:t>
      </w:r>
      <w:r w:rsidR="008C11DE">
        <w:rPr>
          <w:rFonts w:ascii="Arial" w:hAnsi="Arial" w:cs="Arial"/>
          <w:b/>
          <w:sz w:val="20"/>
          <w:szCs w:val="20"/>
          <w:u w:val="single"/>
        </w:rPr>
        <w:t>20</w:t>
      </w:r>
      <w:r>
        <w:rPr>
          <w:rFonts w:ascii="Arial" w:hAnsi="Arial" w:cs="Arial"/>
          <w:b/>
          <w:sz w:val="20"/>
          <w:szCs w:val="20"/>
          <w:u w:val="single"/>
        </w:rPr>
        <w:t>r.,</w:t>
      </w:r>
    </w:p>
    <w:p w14:paraId="14925C7B" w14:textId="17B06048" w:rsidR="00775A9D" w:rsidRDefault="00775A9D" w:rsidP="00775A9D">
      <w:pPr>
        <w:pStyle w:val="Bezodstpw"/>
        <w:ind w:left="709"/>
        <w:jc w:val="both"/>
        <w:rPr>
          <w:rFonts w:ascii="Arial" w:hAnsi="Arial" w:cs="Arial"/>
          <w:sz w:val="20"/>
          <w:szCs w:val="20"/>
        </w:rPr>
      </w:pPr>
      <w:r>
        <w:rPr>
          <w:rFonts w:ascii="Arial" w:hAnsi="Arial" w:cs="Arial"/>
          <w:sz w:val="20"/>
          <w:szCs w:val="20"/>
        </w:rPr>
        <w:t>Komisja sprawdzi w/w dowody i zakwalifikuje do uczestnictwa w przetargu, wywieszając listę osób zakwalifikowanych w siedzibie urzędu nie później niż na jeden dzień przed wyznaczonym terminem przetargu,</w:t>
      </w:r>
    </w:p>
    <w:p w14:paraId="61D97CA8" w14:textId="259EA309" w:rsidR="00F24B07" w:rsidRDefault="00F24B07" w:rsidP="00F24B07">
      <w:pPr>
        <w:pStyle w:val="Bezodstpw"/>
        <w:jc w:val="center"/>
        <w:rPr>
          <w:rFonts w:ascii="Arial" w:hAnsi="Arial" w:cs="Arial"/>
          <w:sz w:val="20"/>
          <w:szCs w:val="20"/>
        </w:rPr>
      </w:pPr>
      <w:r>
        <w:rPr>
          <w:rFonts w:ascii="Arial" w:hAnsi="Arial" w:cs="Arial"/>
          <w:sz w:val="20"/>
          <w:szCs w:val="20"/>
        </w:rPr>
        <w:lastRenderedPageBreak/>
        <w:t>-2-</w:t>
      </w:r>
    </w:p>
    <w:p w14:paraId="6F9014F7" w14:textId="77777777" w:rsidR="00F24B07" w:rsidRDefault="00F24B07" w:rsidP="00F24B07">
      <w:pPr>
        <w:pStyle w:val="Bezodstpw"/>
        <w:jc w:val="both"/>
        <w:rPr>
          <w:rFonts w:ascii="Arial" w:hAnsi="Arial" w:cs="Arial"/>
          <w:sz w:val="10"/>
          <w:szCs w:val="10"/>
        </w:rPr>
      </w:pPr>
    </w:p>
    <w:p w14:paraId="6DBBA670" w14:textId="77777777" w:rsidR="00F24B07" w:rsidRDefault="00F24B07" w:rsidP="00F24B07">
      <w:pPr>
        <w:pStyle w:val="Bezodstpw"/>
        <w:jc w:val="both"/>
        <w:rPr>
          <w:rFonts w:ascii="Arial" w:hAnsi="Arial" w:cs="Arial"/>
          <w:sz w:val="20"/>
          <w:szCs w:val="20"/>
        </w:rPr>
      </w:pPr>
    </w:p>
    <w:p w14:paraId="4DF288B0" w14:textId="77777777" w:rsidR="00775A9D" w:rsidRDefault="00E74014" w:rsidP="00E74014">
      <w:pPr>
        <w:pStyle w:val="Bezodstpw"/>
        <w:ind w:left="709" w:hanging="283"/>
        <w:jc w:val="both"/>
        <w:rPr>
          <w:rFonts w:ascii="Arial" w:hAnsi="Arial" w:cs="Arial"/>
          <w:sz w:val="20"/>
          <w:szCs w:val="20"/>
        </w:rPr>
      </w:pPr>
      <w:r>
        <w:rPr>
          <w:rFonts w:ascii="Arial" w:hAnsi="Arial" w:cs="Arial"/>
          <w:sz w:val="20"/>
          <w:szCs w:val="20"/>
        </w:rPr>
        <w:t xml:space="preserve">4) </w:t>
      </w:r>
      <w:r w:rsidR="00775A9D">
        <w:rPr>
          <w:rFonts w:ascii="Arial" w:hAnsi="Arial" w:cs="Arial"/>
          <w:sz w:val="20"/>
          <w:szCs w:val="20"/>
        </w:rPr>
        <w:t xml:space="preserve">złożą podpisane oświadczenie o zapoznaniu się z warunkami przetargu, (wzór oświadczenia stanowi załącznik nr 2), </w:t>
      </w:r>
    </w:p>
    <w:p w14:paraId="6C72B601" w14:textId="77777777" w:rsidR="00775A9D" w:rsidRDefault="00E74014" w:rsidP="00E74014">
      <w:pPr>
        <w:pStyle w:val="Bezodstpw"/>
        <w:ind w:left="709" w:hanging="283"/>
        <w:jc w:val="both"/>
        <w:rPr>
          <w:rFonts w:ascii="Arial" w:hAnsi="Arial" w:cs="Arial"/>
          <w:sz w:val="20"/>
          <w:szCs w:val="20"/>
        </w:rPr>
      </w:pPr>
      <w:r>
        <w:rPr>
          <w:rFonts w:ascii="Arial" w:hAnsi="Arial" w:cs="Arial"/>
          <w:sz w:val="20"/>
          <w:szCs w:val="20"/>
        </w:rPr>
        <w:t xml:space="preserve">5) </w:t>
      </w:r>
      <w:r w:rsidR="00775A9D">
        <w:rPr>
          <w:rFonts w:ascii="Arial" w:hAnsi="Arial" w:cs="Arial"/>
          <w:sz w:val="20"/>
          <w:szCs w:val="20"/>
        </w:rPr>
        <w:t>okażą się dokumentem stwierdzającym tożsamość, a jeżeli uczestnika przetargu zastępuje inna osoba, winna ona przedstawić notarialne pełnomocnictwo do dokonania określonej czynności prawnej.</w:t>
      </w:r>
    </w:p>
    <w:p w14:paraId="07BD3E0D" w14:textId="7777777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Wadium wniesione przez osobę wygrywającą przetarg zalicza się na poczet ceny nabycia nieruchomości, a w przypadku uchylenia się przez tę osobę od zawarcia umowy, wadium przepada na rzecz Gminy Lidzbark.</w:t>
      </w:r>
    </w:p>
    <w:p w14:paraId="02022B9A" w14:textId="2534F0B7" w:rsidR="00775A9D" w:rsidRDefault="00775A9D" w:rsidP="00775A9D">
      <w:pPr>
        <w:pStyle w:val="Bezodstpw"/>
        <w:numPr>
          <w:ilvl w:val="0"/>
          <w:numId w:val="9"/>
        </w:numPr>
        <w:ind w:left="426" w:hanging="426"/>
        <w:jc w:val="both"/>
        <w:rPr>
          <w:rFonts w:ascii="Arial" w:hAnsi="Arial" w:cs="Arial"/>
          <w:sz w:val="20"/>
          <w:szCs w:val="20"/>
        </w:rPr>
      </w:pPr>
      <w:r>
        <w:rPr>
          <w:rFonts w:ascii="Arial" w:hAnsi="Arial" w:cs="Arial"/>
          <w:sz w:val="20"/>
          <w:szCs w:val="20"/>
        </w:rPr>
        <w:t>Wadium wniesione przez pozostałych uczestników zwraca się po zakończeniu przetargu, nie później niż w ciągu 3 dni po zakończeniu przetargu, przelewem na wskazane przez nich rachunki</w:t>
      </w:r>
      <w:r w:rsidR="00F902B1">
        <w:rPr>
          <w:rFonts w:ascii="Arial" w:hAnsi="Arial" w:cs="Arial"/>
          <w:sz w:val="20"/>
          <w:szCs w:val="20"/>
        </w:rPr>
        <w:t xml:space="preserve"> lub w kasie urzędu</w:t>
      </w:r>
      <w:r>
        <w:rPr>
          <w:rFonts w:ascii="Arial" w:hAnsi="Arial" w:cs="Arial"/>
          <w:sz w:val="20"/>
          <w:szCs w:val="20"/>
        </w:rPr>
        <w:t>.</w:t>
      </w:r>
    </w:p>
    <w:p w14:paraId="284F733C" w14:textId="77777777" w:rsidR="00775A9D" w:rsidRDefault="00775A9D" w:rsidP="00775A9D">
      <w:pPr>
        <w:pStyle w:val="Bezodstpw"/>
        <w:jc w:val="both"/>
        <w:rPr>
          <w:rFonts w:ascii="Arial" w:hAnsi="Arial" w:cs="Arial"/>
          <w:sz w:val="20"/>
          <w:szCs w:val="20"/>
        </w:rPr>
      </w:pPr>
    </w:p>
    <w:p w14:paraId="1931E641" w14:textId="77777777" w:rsidR="00F24B07" w:rsidRDefault="00F24B07" w:rsidP="00F24B07">
      <w:pPr>
        <w:pStyle w:val="Bezodstpw"/>
        <w:jc w:val="both"/>
        <w:rPr>
          <w:rFonts w:ascii="Arial" w:hAnsi="Arial" w:cs="Arial"/>
          <w:b/>
          <w:sz w:val="20"/>
          <w:szCs w:val="20"/>
        </w:rPr>
      </w:pPr>
      <w:r>
        <w:rPr>
          <w:rFonts w:ascii="Arial" w:hAnsi="Arial" w:cs="Arial"/>
          <w:b/>
          <w:sz w:val="20"/>
          <w:szCs w:val="20"/>
        </w:rPr>
        <w:t>§ 4. Przebieg przetargu</w:t>
      </w:r>
    </w:p>
    <w:p w14:paraId="2A5B06F5" w14:textId="77777777" w:rsidR="00F24B07" w:rsidRDefault="00F24B07" w:rsidP="00F24B07">
      <w:pPr>
        <w:pStyle w:val="Bezodstpw"/>
        <w:jc w:val="both"/>
        <w:rPr>
          <w:rFonts w:ascii="Arial" w:hAnsi="Arial" w:cs="Arial"/>
          <w:sz w:val="20"/>
          <w:szCs w:val="20"/>
        </w:rPr>
      </w:pPr>
    </w:p>
    <w:p w14:paraId="0126B974" w14:textId="7B03557F"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Przetarg przeprowadza Komisja Przetargowa powołana przez Burmistrza Lidzbarka Zarządzeniem Nr 74/18 z dnia 18 lipca 2018</w:t>
      </w:r>
      <w:r w:rsidR="00615E15">
        <w:rPr>
          <w:rFonts w:ascii="Arial" w:hAnsi="Arial" w:cs="Arial"/>
          <w:sz w:val="20"/>
          <w:szCs w:val="20"/>
        </w:rPr>
        <w:t xml:space="preserve"> </w:t>
      </w:r>
      <w:r>
        <w:rPr>
          <w:rFonts w:ascii="Arial" w:hAnsi="Arial" w:cs="Arial"/>
          <w:sz w:val="20"/>
          <w:szCs w:val="20"/>
        </w:rPr>
        <w:t>r., która działa na podstawie Regulaminu Pracy.</w:t>
      </w:r>
    </w:p>
    <w:p w14:paraId="45A53F74" w14:textId="77777777" w:rsidR="00F24B07" w:rsidRDefault="00F24B07" w:rsidP="00F24B07">
      <w:pPr>
        <w:pStyle w:val="Bezodstpw"/>
        <w:jc w:val="both"/>
        <w:rPr>
          <w:rFonts w:ascii="Arial" w:hAnsi="Arial" w:cs="Arial"/>
          <w:sz w:val="10"/>
          <w:szCs w:val="10"/>
        </w:rPr>
      </w:pPr>
    </w:p>
    <w:p w14:paraId="6F801457" w14:textId="77777777"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Komisja przeprowadza czynności sprawdzające i dopuszcza uczestników do przetargu.</w:t>
      </w:r>
    </w:p>
    <w:p w14:paraId="1F9932B0" w14:textId="77777777" w:rsidR="00F24B07" w:rsidRDefault="00F24B07" w:rsidP="00F24B07">
      <w:pPr>
        <w:pStyle w:val="Bezodstpw"/>
        <w:jc w:val="both"/>
        <w:rPr>
          <w:rFonts w:ascii="Arial" w:hAnsi="Arial" w:cs="Arial"/>
          <w:sz w:val="10"/>
          <w:szCs w:val="10"/>
        </w:rPr>
      </w:pPr>
    </w:p>
    <w:p w14:paraId="533A3EC3" w14:textId="77777777" w:rsidR="00F24B07" w:rsidRDefault="00F24B07" w:rsidP="00F24B07">
      <w:pPr>
        <w:pStyle w:val="Bezodstpw"/>
        <w:numPr>
          <w:ilvl w:val="0"/>
          <w:numId w:val="14"/>
        </w:numPr>
        <w:ind w:left="426" w:hanging="426"/>
        <w:jc w:val="both"/>
        <w:rPr>
          <w:rFonts w:ascii="Arial" w:hAnsi="Arial" w:cs="Arial"/>
          <w:sz w:val="20"/>
          <w:szCs w:val="20"/>
        </w:rPr>
      </w:pPr>
      <w:r>
        <w:rPr>
          <w:rFonts w:ascii="Arial" w:hAnsi="Arial" w:cs="Arial"/>
          <w:sz w:val="20"/>
          <w:szCs w:val="20"/>
        </w:rPr>
        <w:t xml:space="preserve"> Przewodniczący Komisji:</w:t>
      </w:r>
    </w:p>
    <w:p w14:paraId="7C869AD9"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otwiera przetarg,</w:t>
      </w:r>
    </w:p>
    <w:p w14:paraId="52EF7922"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dane dotyczące nieruchomości będącej przedmiotem przetargu,</w:t>
      </w:r>
    </w:p>
    <w:p w14:paraId="4806E265"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cenę wywoławczą oraz sposób uiszczenia ceny sprzedaży,</w:t>
      </w:r>
    </w:p>
    <w:p w14:paraId="4B281CC0"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wysokość postąpienia,</w:t>
      </w:r>
    </w:p>
    <w:p w14:paraId="5CE3C658" w14:textId="77777777"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pouczenie o skutkach uchylenia się od zawarcia umowy,</w:t>
      </w:r>
    </w:p>
    <w:p w14:paraId="293CFA95" w14:textId="61E571A5" w:rsidR="00F24B07" w:rsidRDefault="00F24B07" w:rsidP="00F24B07">
      <w:pPr>
        <w:pStyle w:val="Bezodstpw"/>
        <w:numPr>
          <w:ilvl w:val="0"/>
          <w:numId w:val="15"/>
        </w:numPr>
        <w:jc w:val="both"/>
        <w:rPr>
          <w:rFonts w:ascii="Arial" w:hAnsi="Arial" w:cs="Arial"/>
          <w:sz w:val="20"/>
          <w:szCs w:val="20"/>
        </w:rPr>
      </w:pPr>
      <w:r>
        <w:rPr>
          <w:rFonts w:ascii="Arial" w:hAnsi="Arial" w:cs="Arial"/>
          <w:sz w:val="20"/>
          <w:szCs w:val="20"/>
        </w:rPr>
        <w:t>podaje imiona i nazwiska albo nazwy lub firmy osób, które wniosły wadium lub zostały zwolnione z tego obowiązku zgodnie z §5 wymienionego wyżej Rozporządzenia Rady Ministrów z dnia 14 września 2004</w:t>
      </w:r>
      <w:r w:rsidR="00AE3853">
        <w:rPr>
          <w:rFonts w:ascii="Arial" w:hAnsi="Arial" w:cs="Arial"/>
          <w:sz w:val="20"/>
          <w:szCs w:val="20"/>
        </w:rPr>
        <w:t xml:space="preserve"> </w:t>
      </w:r>
      <w:r>
        <w:rPr>
          <w:rFonts w:ascii="Arial" w:hAnsi="Arial" w:cs="Arial"/>
          <w:sz w:val="20"/>
          <w:szCs w:val="20"/>
        </w:rPr>
        <w:t>r.</w:t>
      </w:r>
      <w:r w:rsidR="00AE3853">
        <w:rPr>
          <w:rFonts w:ascii="Arial" w:hAnsi="Arial" w:cs="Arial"/>
          <w:sz w:val="20"/>
          <w:szCs w:val="20"/>
        </w:rPr>
        <w:t xml:space="preserve"> </w:t>
      </w:r>
      <w:r>
        <w:rPr>
          <w:rFonts w:ascii="Arial" w:hAnsi="Arial" w:cs="Arial"/>
          <w:sz w:val="20"/>
          <w:szCs w:val="20"/>
        </w:rPr>
        <w:t>oraz zostały dopuszczone do przetargu.</w:t>
      </w:r>
    </w:p>
    <w:p w14:paraId="2365ED17" w14:textId="77777777" w:rsidR="00F24B07" w:rsidRDefault="00F24B07" w:rsidP="00F24B07">
      <w:pPr>
        <w:pStyle w:val="Bezodstpw"/>
        <w:jc w:val="both"/>
        <w:rPr>
          <w:rFonts w:ascii="Arial" w:hAnsi="Arial" w:cs="Arial"/>
          <w:sz w:val="10"/>
          <w:szCs w:val="10"/>
        </w:rPr>
      </w:pPr>
    </w:p>
    <w:p w14:paraId="742D608A" w14:textId="77777777" w:rsidR="00F24B07" w:rsidRDefault="00F24B07" w:rsidP="00F24B07">
      <w:pPr>
        <w:pStyle w:val="Bezodstpw"/>
        <w:jc w:val="both"/>
        <w:rPr>
          <w:rFonts w:ascii="Arial" w:hAnsi="Arial" w:cs="Arial"/>
          <w:sz w:val="10"/>
          <w:szCs w:val="10"/>
        </w:rPr>
      </w:pPr>
    </w:p>
    <w:p w14:paraId="0BDD7C22" w14:textId="77777777" w:rsidR="00F24B07" w:rsidRDefault="00F24B07" w:rsidP="00F24B07">
      <w:pPr>
        <w:pStyle w:val="Bezodstpw"/>
        <w:numPr>
          <w:ilvl w:val="0"/>
          <w:numId w:val="14"/>
        </w:numPr>
        <w:spacing w:line="276" w:lineRule="auto"/>
        <w:ind w:left="284" w:hanging="284"/>
        <w:jc w:val="both"/>
        <w:rPr>
          <w:rFonts w:ascii="Arial" w:hAnsi="Arial" w:cs="Arial"/>
          <w:sz w:val="20"/>
          <w:szCs w:val="20"/>
        </w:rPr>
      </w:pPr>
      <w:r>
        <w:rPr>
          <w:rFonts w:ascii="Arial" w:hAnsi="Arial" w:cs="Arial"/>
          <w:sz w:val="20"/>
          <w:szCs w:val="20"/>
        </w:rPr>
        <w:t xml:space="preserve"> Uczestnicy przetargu ogłaszają ustnie kolejne, coraz wyższe ceny nieruchomości dopóty, dopóki, mimo trzykrotnego wywołania, nie ma dalszego postąpienia.</w:t>
      </w:r>
    </w:p>
    <w:p w14:paraId="4AEFCA57" w14:textId="77777777" w:rsidR="00F24B07" w:rsidRDefault="00F24B07" w:rsidP="00F24B07">
      <w:pPr>
        <w:pStyle w:val="Bezodstpw"/>
        <w:spacing w:line="276" w:lineRule="auto"/>
        <w:jc w:val="both"/>
        <w:rPr>
          <w:rFonts w:ascii="Arial" w:hAnsi="Arial" w:cs="Arial"/>
          <w:sz w:val="10"/>
          <w:szCs w:val="10"/>
        </w:rPr>
      </w:pPr>
    </w:p>
    <w:p w14:paraId="6C3248F7" w14:textId="77777777" w:rsidR="00F24B07" w:rsidRDefault="00F24B07" w:rsidP="00F24B07">
      <w:pPr>
        <w:pStyle w:val="Bezodstpw"/>
        <w:ind w:left="284" w:hanging="284"/>
        <w:jc w:val="both"/>
        <w:rPr>
          <w:rFonts w:ascii="Arial" w:hAnsi="Arial" w:cs="Arial"/>
          <w:sz w:val="20"/>
          <w:szCs w:val="20"/>
        </w:rPr>
      </w:pPr>
      <w:r>
        <w:rPr>
          <w:rFonts w:ascii="Arial" w:hAnsi="Arial" w:cs="Arial"/>
          <w:sz w:val="20"/>
          <w:szCs w:val="20"/>
        </w:rPr>
        <w:t xml:space="preserve">5. O wysokości postąpienia decydują uczestnicy przetargu, z tym, że postąpienie nie może wynosić mniej niż </w:t>
      </w:r>
      <w:r>
        <w:rPr>
          <w:rFonts w:ascii="Arial" w:hAnsi="Arial" w:cs="Arial"/>
          <w:b/>
          <w:sz w:val="20"/>
          <w:szCs w:val="20"/>
        </w:rPr>
        <w:t>1%</w:t>
      </w:r>
      <w:r>
        <w:rPr>
          <w:rFonts w:ascii="Arial" w:hAnsi="Arial" w:cs="Arial"/>
          <w:sz w:val="20"/>
          <w:szCs w:val="20"/>
        </w:rPr>
        <w:t xml:space="preserve"> ceny wywoławczej, z zaokrągleniem w górę do pełnych dziesiątek złotych. </w:t>
      </w:r>
    </w:p>
    <w:p w14:paraId="60261202" w14:textId="77777777" w:rsidR="00F24B07" w:rsidRDefault="00F24B07" w:rsidP="00F24B07">
      <w:pPr>
        <w:pStyle w:val="Bezodstpw"/>
        <w:ind w:left="284"/>
        <w:jc w:val="both"/>
        <w:rPr>
          <w:rFonts w:ascii="Arial" w:hAnsi="Arial" w:cs="Arial"/>
          <w:b/>
          <w:sz w:val="10"/>
          <w:szCs w:val="10"/>
        </w:rPr>
      </w:pPr>
    </w:p>
    <w:p w14:paraId="2F8DAE52" w14:textId="77777777" w:rsidR="00F24B07" w:rsidRDefault="00F24B07" w:rsidP="00F24B07">
      <w:pPr>
        <w:pStyle w:val="Bezodstpw"/>
        <w:spacing w:line="276" w:lineRule="auto"/>
        <w:ind w:left="284" w:hanging="284"/>
        <w:jc w:val="both"/>
        <w:rPr>
          <w:rFonts w:ascii="Arial" w:hAnsi="Arial" w:cs="Arial"/>
          <w:sz w:val="20"/>
          <w:szCs w:val="20"/>
        </w:rPr>
      </w:pPr>
      <w:r>
        <w:rPr>
          <w:rFonts w:ascii="Arial" w:hAnsi="Arial" w:cs="Arial"/>
          <w:sz w:val="20"/>
          <w:szCs w:val="20"/>
        </w:rPr>
        <w:t>6. Przetarg jest ważny bez względu na liczbę uczestników przetargu, jeżeli przynajmniej jeden uczestnik zaoferował co najmniej jedno postąpienie powyżej ceny wywoławczej.</w:t>
      </w:r>
    </w:p>
    <w:p w14:paraId="6965403A" w14:textId="77777777" w:rsidR="00F24B07" w:rsidRDefault="00F24B07" w:rsidP="00F24B07">
      <w:pPr>
        <w:pStyle w:val="Bezodstpw"/>
        <w:spacing w:line="276" w:lineRule="auto"/>
        <w:jc w:val="both"/>
        <w:rPr>
          <w:rFonts w:ascii="Arial" w:hAnsi="Arial" w:cs="Arial"/>
          <w:sz w:val="10"/>
          <w:szCs w:val="10"/>
        </w:rPr>
      </w:pPr>
    </w:p>
    <w:p w14:paraId="6C5DD300" w14:textId="77777777" w:rsidR="00F24B07" w:rsidRDefault="00F24B07" w:rsidP="00F24B07">
      <w:pPr>
        <w:pStyle w:val="Bezodstpw"/>
        <w:spacing w:line="276" w:lineRule="auto"/>
        <w:ind w:left="284" w:hanging="284"/>
        <w:rPr>
          <w:rFonts w:ascii="Arial" w:hAnsi="Arial" w:cs="Arial"/>
          <w:sz w:val="20"/>
          <w:szCs w:val="20"/>
        </w:rPr>
      </w:pPr>
      <w:r>
        <w:rPr>
          <w:rFonts w:ascii="Arial" w:hAnsi="Arial" w:cs="Arial"/>
          <w:sz w:val="20"/>
          <w:szCs w:val="20"/>
        </w:rPr>
        <w:t xml:space="preserve">7. Po ustaniu zgłaszania postąpień Przewodniczący Komisji uprzedza uczestników, że po trzecim wywołaniu  najwyżej  z  zaoferowanych   cen   dalsze   postąpienia  nie zostaną  przyjęte,  po  czym  wywołuje  trzykrotnie  tę  cenę,  zamyka przetarg i ogłasza imię i nazwisko lub nazwę osoby, która wygrała przetarg. </w:t>
      </w:r>
    </w:p>
    <w:p w14:paraId="66749059" w14:textId="77777777" w:rsidR="00F24B07" w:rsidRDefault="00F24B07" w:rsidP="00F24B07">
      <w:pPr>
        <w:pStyle w:val="Bezodstpw"/>
        <w:spacing w:line="276" w:lineRule="auto"/>
        <w:ind w:left="284" w:hanging="284"/>
        <w:rPr>
          <w:rFonts w:ascii="Arial" w:hAnsi="Arial" w:cs="Arial"/>
          <w:sz w:val="10"/>
          <w:szCs w:val="10"/>
        </w:rPr>
      </w:pPr>
    </w:p>
    <w:p w14:paraId="20D28F29" w14:textId="77777777" w:rsidR="00F24B07" w:rsidRDefault="00F24B07" w:rsidP="00F24B07">
      <w:pPr>
        <w:pStyle w:val="Bezodstpw"/>
        <w:ind w:left="284" w:hanging="284"/>
        <w:jc w:val="both"/>
        <w:rPr>
          <w:rFonts w:ascii="Arial" w:hAnsi="Arial" w:cs="Arial"/>
          <w:sz w:val="20"/>
          <w:szCs w:val="20"/>
        </w:rPr>
      </w:pPr>
      <w:r>
        <w:rPr>
          <w:rFonts w:ascii="Arial" w:hAnsi="Arial" w:cs="Arial"/>
          <w:sz w:val="20"/>
          <w:szCs w:val="20"/>
        </w:rPr>
        <w:t xml:space="preserve">8. Przewodniczący Komisji sporządza protokół przeprowadzonego przetargu, w którym zawiera informacje o: </w:t>
      </w:r>
    </w:p>
    <w:p w14:paraId="48CACFCA"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 xml:space="preserve">1)  terminie i miejscu oraz rodzaju przetargu, </w:t>
      </w:r>
    </w:p>
    <w:p w14:paraId="2792658E"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 xml:space="preserve">2) oznaczeniu nieruchomości będącej przedmiotem przetargu według ewidencji gruntów i     budynków oraz księgi wieczystej, </w:t>
      </w:r>
    </w:p>
    <w:p w14:paraId="364EC504"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3)  obciążeniach nieruchomości,</w:t>
      </w:r>
    </w:p>
    <w:p w14:paraId="06E8E86C"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4) zobowiązaniach, których przedmiotem jest nieruchomość,</w:t>
      </w:r>
    </w:p>
    <w:p w14:paraId="30293307" w14:textId="77777777" w:rsidR="00F24B07" w:rsidRDefault="00F24B07" w:rsidP="00F24B07">
      <w:pPr>
        <w:pStyle w:val="Bezodstpw"/>
        <w:ind w:firstLine="284"/>
        <w:jc w:val="both"/>
        <w:rPr>
          <w:rFonts w:ascii="Arial" w:hAnsi="Arial" w:cs="Arial"/>
          <w:sz w:val="20"/>
          <w:szCs w:val="20"/>
        </w:rPr>
      </w:pPr>
      <w:r>
        <w:rPr>
          <w:rFonts w:ascii="Arial" w:hAnsi="Arial" w:cs="Arial"/>
          <w:sz w:val="20"/>
          <w:szCs w:val="20"/>
        </w:rPr>
        <w:t>5) wyjaśnieniach i oświadczeniach złożonych przez oferentów,</w:t>
      </w:r>
    </w:p>
    <w:p w14:paraId="37976B6F"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6) osobach dopuszczonych i niedopuszczonych do uczestnictwa w przetargu, wraz z  uzasadnieniem,</w:t>
      </w:r>
    </w:p>
    <w:p w14:paraId="47015DA3"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7) cenie wywoławczej nieruchomości oraz najwyższej cenie osiągniętej w przetargu albo informację o złożonych ofertach wraz z uzasadnieniem wyboru najkorzystniejszej z nich albo o niewybraniu żadnej z ofert,</w:t>
      </w:r>
    </w:p>
    <w:p w14:paraId="1A7207AA"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 xml:space="preserve">8) uzasadnieniu rozstrzygnięć podjętych przez komisję przetargową, </w:t>
      </w:r>
    </w:p>
    <w:p w14:paraId="239CC93F" w14:textId="77777777" w:rsidR="00F24B07" w:rsidRDefault="00F24B07" w:rsidP="00F24B07">
      <w:pPr>
        <w:pStyle w:val="Bezodstpw"/>
        <w:ind w:left="567" w:hanging="283"/>
        <w:jc w:val="both"/>
        <w:rPr>
          <w:rFonts w:ascii="Arial" w:hAnsi="Arial" w:cs="Arial"/>
          <w:sz w:val="20"/>
          <w:szCs w:val="20"/>
        </w:rPr>
      </w:pPr>
      <w:r>
        <w:rPr>
          <w:rFonts w:ascii="Arial" w:hAnsi="Arial" w:cs="Arial"/>
          <w:sz w:val="20"/>
          <w:szCs w:val="20"/>
        </w:rPr>
        <w:t xml:space="preserve">9)  imieniu, nazwisku i adresie albo nazwie lub firmie oraz siedzibie osoby wyłonionej w przetargu jako nabywca nieruchomości, </w:t>
      </w:r>
    </w:p>
    <w:p w14:paraId="50E12A1C"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10) imionach i nazwiskach przewodniczącego i członków komisji przetargowej,</w:t>
      </w:r>
    </w:p>
    <w:p w14:paraId="69196529" w14:textId="77777777" w:rsidR="00F24B07" w:rsidRDefault="00F24B07" w:rsidP="00F24B07">
      <w:pPr>
        <w:pStyle w:val="Bezodstpw"/>
        <w:ind w:left="709" w:hanging="425"/>
        <w:jc w:val="both"/>
        <w:rPr>
          <w:rFonts w:ascii="Arial" w:hAnsi="Arial" w:cs="Arial"/>
          <w:sz w:val="20"/>
          <w:szCs w:val="20"/>
        </w:rPr>
      </w:pPr>
      <w:r>
        <w:rPr>
          <w:rFonts w:ascii="Arial" w:hAnsi="Arial" w:cs="Arial"/>
          <w:sz w:val="20"/>
          <w:szCs w:val="20"/>
        </w:rPr>
        <w:t>11) dacie sporządzenia protokołu.</w:t>
      </w:r>
    </w:p>
    <w:p w14:paraId="0E4AD2CE" w14:textId="4AF6960D" w:rsidR="00F24B07" w:rsidRDefault="00F24B07" w:rsidP="00F24B07">
      <w:pPr>
        <w:pStyle w:val="Bezodstpw"/>
        <w:ind w:firstLine="284"/>
        <w:jc w:val="both"/>
        <w:rPr>
          <w:rFonts w:ascii="Arial" w:hAnsi="Arial" w:cs="Arial"/>
          <w:sz w:val="10"/>
          <w:szCs w:val="10"/>
        </w:rPr>
      </w:pPr>
    </w:p>
    <w:p w14:paraId="760FD1DE" w14:textId="77777777" w:rsidR="00F24B07" w:rsidRDefault="00F24B07" w:rsidP="00F24B07">
      <w:pPr>
        <w:pStyle w:val="Bezodstpw"/>
        <w:jc w:val="center"/>
        <w:rPr>
          <w:rFonts w:ascii="Arial" w:hAnsi="Arial" w:cs="Arial"/>
          <w:sz w:val="20"/>
          <w:szCs w:val="20"/>
        </w:rPr>
      </w:pPr>
      <w:r>
        <w:rPr>
          <w:rFonts w:ascii="Arial" w:hAnsi="Arial" w:cs="Arial"/>
          <w:sz w:val="20"/>
          <w:szCs w:val="20"/>
        </w:rPr>
        <w:lastRenderedPageBreak/>
        <w:t>-3-</w:t>
      </w:r>
    </w:p>
    <w:p w14:paraId="70E7575F" w14:textId="77777777" w:rsidR="00F24B07" w:rsidRDefault="00F24B07" w:rsidP="00F24B07">
      <w:pPr>
        <w:pStyle w:val="Bezodstpw"/>
        <w:ind w:firstLine="284"/>
        <w:jc w:val="both"/>
        <w:rPr>
          <w:rFonts w:ascii="Arial" w:hAnsi="Arial" w:cs="Arial"/>
          <w:sz w:val="10"/>
          <w:szCs w:val="10"/>
        </w:rPr>
      </w:pPr>
    </w:p>
    <w:p w14:paraId="6785D471" w14:textId="77777777" w:rsidR="00F24B07" w:rsidRDefault="00F24B07" w:rsidP="00F24B07">
      <w:pPr>
        <w:pStyle w:val="Bezodstpw"/>
        <w:jc w:val="both"/>
        <w:rPr>
          <w:rFonts w:ascii="Arial" w:hAnsi="Arial" w:cs="Arial"/>
          <w:sz w:val="20"/>
          <w:szCs w:val="20"/>
        </w:rPr>
      </w:pPr>
      <w:r>
        <w:rPr>
          <w:rFonts w:ascii="Arial" w:hAnsi="Arial" w:cs="Arial"/>
          <w:sz w:val="20"/>
          <w:szCs w:val="20"/>
        </w:rPr>
        <w:t xml:space="preserve">9. Data podpisania protokołu jest datą zakończenia przetargu. </w:t>
      </w:r>
    </w:p>
    <w:p w14:paraId="1433E851" w14:textId="77777777" w:rsidR="00F24B07" w:rsidRDefault="00F24B07" w:rsidP="00F24B07">
      <w:pPr>
        <w:pStyle w:val="Bezodstpw"/>
        <w:jc w:val="both"/>
        <w:rPr>
          <w:rFonts w:ascii="Arial" w:hAnsi="Arial" w:cs="Arial"/>
          <w:sz w:val="10"/>
          <w:szCs w:val="10"/>
        </w:rPr>
      </w:pPr>
    </w:p>
    <w:p w14:paraId="2664292B" w14:textId="77777777" w:rsidR="00F24B07" w:rsidRDefault="00F24B07" w:rsidP="00F24B07">
      <w:pPr>
        <w:pStyle w:val="Bezodstpw"/>
        <w:jc w:val="both"/>
        <w:rPr>
          <w:rFonts w:ascii="Arial" w:hAnsi="Arial" w:cs="Arial"/>
          <w:sz w:val="20"/>
          <w:szCs w:val="20"/>
        </w:rPr>
      </w:pPr>
      <w:r>
        <w:rPr>
          <w:rFonts w:ascii="Arial" w:hAnsi="Arial" w:cs="Arial"/>
          <w:sz w:val="20"/>
          <w:szCs w:val="20"/>
        </w:rPr>
        <w:t>10. Protokół przeprowadzonego przetargu stanowi podstawę zawarcia aktu notarialnego.</w:t>
      </w:r>
    </w:p>
    <w:p w14:paraId="6B8C23DF" w14:textId="77777777" w:rsidR="00F24B07" w:rsidRDefault="00F24B07" w:rsidP="00F24B07">
      <w:pPr>
        <w:pStyle w:val="Bezodstpw"/>
        <w:jc w:val="both"/>
        <w:rPr>
          <w:b/>
          <w:sz w:val="20"/>
          <w:szCs w:val="20"/>
        </w:rPr>
      </w:pPr>
    </w:p>
    <w:p w14:paraId="7A490643" w14:textId="77777777" w:rsidR="00F24B07" w:rsidRDefault="00F24B07" w:rsidP="00F24B07"/>
    <w:p w14:paraId="5E823A0A" w14:textId="77777777" w:rsidR="00F24B07" w:rsidRDefault="00F24B07" w:rsidP="00F24B07"/>
    <w:p w14:paraId="44F97BA8" w14:textId="77777777" w:rsidR="00F24B07" w:rsidRDefault="00F24B07" w:rsidP="00F24B07"/>
    <w:p w14:paraId="68184B6C" w14:textId="77777777" w:rsidR="00AE58FD" w:rsidRDefault="00AE58FD" w:rsidP="00F24B07">
      <w:pPr>
        <w:pStyle w:val="Bezodstpw"/>
        <w:jc w:val="both"/>
      </w:pPr>
    </w:p>
    <w:sectPr w:rsidR="00AE58FD" w:rsidSect="00DB64D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53EF5"/>
    <w:multiLevelType w:val="hybridMultilevel"/>
    <w:tmpl w:val="E69ECC2A"/>
    <w:lvl w:ilvl="0" w:tplc="BB7E41A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 w15:restartNumberingAfterBreak="0">
    <w:nsid w:val="0B573279"/>
    <w:multiLevelType w:val="hybridMultilevel"/>
    <w:tmpl w:val="E4DC6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A218C1"/>
    <w:multiLevelType w:val="hybridMultilevel"/>
    <w:tmpl w:val="4F48E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0A2804"/>
    <w:multiLevelType w:val="hybridMultilevel"/>
    <w:tmpl w:val="A956DB0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284933B6"/>
    <w:multiLevelType w:val="hybridMultilevel"/>
    <w:tmpl w:val="D38075A6"/>
    <w:lvl w:ilvl="0" w:tplc="BCFCA5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83D06"/>
    <w:multiLevelType w:val="hybridMultilevel"/>
    <w:tmpl w:val="0644BFA2"/>
    <w:lvl w:ilvl="0" w:tplc="6E5059F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0246FAA"/>
    <w:multiLevelType w:val="hybridMultilevel"/>
    <w:tmpl w:val="34783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4356110"/>
    <w:multiLevelType w:val="hybridMultilevel"/>
    <w:tmpl w:val="936634FA"/>
    <w:lvl w:ilvl="0" w:tplc="D08AC5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46CA05AB"/>
    <w:multiLevelType w:val="hybridMultilevel"/>
    <w:tmpl w:val="0442B0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0632D"/>
    <w:multiLevelType w:val="hybridMultilevel"/>
    <w:tmpl w:val="6CE4C7BE"/>
    <w:lvl w:ilvl="0" w:tplc="3BCC91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7"/>
  </w:num>
  <w:num w:numId="5">
    <w:abstractNumId w:val="9"/>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6ECC"/>
    <w:rsid w:val="0002111A"/>
    <w:rsid w:val="00032FC8"/>
    <w:rsid w:val="00044AF3"/>
    <w:rsid w:val="0004716B"/>
    <w:rsid w:val="0008680A"/>
    <w:rsid w:val="000B0EF9"/>
    <w:rsid w:val="000B3631"/>
    <w:rsid w:val="000B3B6F"/>
    <w:rsid w:val="000F4211"/>
    <w:rsid w:val="00104DE5"/>
    <w:rsid w:val="001071D0"/>
    <w:rsid w:val="0013489B"/>
    <w:rsid w:val="001477FB"/>
    <w:rsid w:val="00166F5B"/>
    <w:rsid w:val="00167B27"/>
    <w:rsid w:val="00195E1C"/>
    <w:rsid w:val="001B7C70"/>
    <w:rsid w:val="001C31C6"/>
    <w:rsid w:val="001C452C"/>
    <w:rsid w:val="001D11D8"/>
    <w:rsid w:val="001F501C"/>
    <w:rsid w:val="00207FB3"/>
    <w:rsid w:val="00286D42"/>
    <w:rsid w:val="0029719D"/>
    <w:rsid w:val="002B29A2"/>
    <w:rsid w:val="002E7E2E"/>
    <w:rsid w:val="002F4C38"/>
    <w:rsid w:val="002F6B2B"/>
    <w:rsid w:val="0032298A"/>
    <w:rsid w:val="00326D28"/>
    <w:rsid w:val="00333C9A"/>
    <w:rsid w:val="003369BB"/>
    <w:rsid w:val="003471FA"/>
    <w:rsid w:val="00362905"/>
    <w:rsid w:val="00372C89"/>
    <w:rsid w:val="00375EB6"/>
    <w:rsid w:val="003910A5"/>
    <w:rsid w:val="003B6AC1"/>
    <w:rsid w:val="003D533D"/>
    <w:rsid w:val="004362B3"/>
    <w:rsid w:val="00437FB9"/>
    <w:rsid w:val="00442792"/>
    <w:rsid w:val="00461E18"/>
    <w:rsid w:val="00486EBD"/>
    <w:rsid w:val="00487B93"/>
    <w:rsid w:val="004B7D6F"/>
    <w:rsid w:val="004C111C"/>
    <w:rsid w:val="004C7455"/>
    <w:rsid w:val="004D3DB0"/>
    <w:rsid w:val="004F4874"/>
    <w:rsid w:val="00507779"/>
    <w:rsid w:val="00590556"/>
    <w:rsid w:val="005E03AC"/>
    <w:rsid w:val="006047CB"/>
    <w:rsid w:val="00606279"/>
    <w:rsid w:val="00615E15"/>
    <w:rsid w:val="00642D62"/>
    <w:rsid w:val="00651C94"/>
    <w:rsid w:val="006570C3"/>
    <w:rsid w:val="006754F7"/>
    <w:rsid w:val="006971E5"/>
    <w:rsid w:val="00703AB9"/>
    <w:rsid w:val="007365A5"/>
    <w:rsid w:val="00737BDC"/>
    <w:rsid w:val="00762F7D"/>
    <w:rsid w:val="007667A1"/>
    <w:rsid w:val="0076747E"/>
    <w:rsid w:val="00775A9D"/>
    <w:rsid w:val="007A3B1F"/>
    <w:rsid w:val="007A4ACE"/>
    <w:rsid w:val="007D52E5"/>
    <w:rsid w:val="007D5D07"/>
    <w:rsid w:val="00854F42"/>
    <w:rsid w:val="00855057"/>
    <w:rsid w:val="008765D2"/>
    <w:rsid w:val="00894018"/>
    <w:rsid w:val="008B1304"/>
    <w:rsid w:val="008B2A33"/>
    <w:rsid w:val="008C11DE"/>
    <w:rsid w:val="008E57FE"/>
    <w:rsid w:val="00914D68"/>
    <w:rsid w:val="009261EA"/>
    <w:rsid w:val="009377ED"/>
    <w:rsid w:val="00945FB0"/>
    <w:rsid w:val="00966ECC"/>
    <w:rsid w:val="0097476A"/>
    <w:rsid w:val="009836A6"/>
    <w:rsid w:val="00997FE6"/>
    <w:rsid w:val="009B4083"/>
    <w:rsid w:val="009C1160"/>
    <w:rsid w:val="009C37A1"/>
    <w:rsid w:val="009C4FBE"/>
    <w:rsid w:val="00A17C66"/>
    <w:rsid w:val="00A55064"/>
    <w:rsid w:val="00A60B66"/>
    <w:rsid w:val="00A61479"/>
    <w:rsid w:val="00A62278"/>
    <w:rsid w:val="00AB5A29"/>
    <w:rsid w:val="00AE3853"/>
    <w:rsid w:val="00AE58FD"/>
    <w:rsid w:val="00B91E16"/>
    <w:rsid w:val="00BB6A06"/>
    <w:rsid w:val="00BC216C"/>
    <w:rsid w:val="00BF56AC"/>
    <w:rsid w:val="00C07E6D"/>
    <w:rsid w:val="00C169B3"/>
    <w:rsid w:val="00C420DD"/>
    <w:rsid w:val="00C437A7"/>
    <w:rsid w:val="00C76989"/>
    <w:rsid w:val="00C93C2C"/>
    <w:rsid w:val="00CD266D"/>
    <w:rsid w:val="00DA1C75"/>
    <w:rsid w:val="00DB55AE"/>
    <w:rsid w:val="00DB64D8"/>
    <w:rsid w:val="00DD6D53"/>
    <w:rsid w:val="00DF4F54"/>
    <w:rsid w:val="00E10E6B"/>
    <w:rsid w:val="00E51C9B"/>
    <w:rsid w:val="00E566BF"/>
    <w:rsid w:val="00E634BB"/>
    <w:rsid w:val="00E74014"/>
    <w:rsid w:val="00EC5D7E"/>
    <w:rsid w:val="00EE3958"/>
    <w:rsid w:val="00F24B07"/>
    <w:rsid w:val="00F32D7B"/>
    <w:rsid w:val="00F55C29"/>
    <w:rsid w:val="00F63128"/>
    <w:rsid w:val="00F90098"/>
    <w:rsid w:val="00F902B1"/>
    <w:rsid w:val="00FA169E"/>
    <w:rsid w:val="00FE6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B8C3"/>
  <w15:docId w15:val="{29E20475-D393-497D-A43E-B55CE8F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ECC"/>
    <w:pPr>
      <w:spacing w:after="200" w:line="276" w:lineRule="auto"/>
      <w:jc w:val="left"/>
    </w:pPr>
    <w:rPr>
      <w:rFonts w:ascii="Calibri" w:eastAsia="Times New Roman" w:hAnsi="Calibri" w:cs="Times New Roman"/>
      <w:lang w:eastAsia="pl-PL"/>
    </w:rPr>
  </w:style>
  <w:style w:type="paragraph" w:styleId="Nagwek3">
    <w:name w:val="heading 3"/>
    <w:basedOn w:val="Normalny"/>
    <w:next w:val="Normalny"/>
    <w:link w:val="Nagwek3Znak"/>
    <w:uiPriority w:val="9"/>
    <w:semiHidden/>
    <w:unhideWhenUsed/>
    <w:qFormat/>
    <w:rsid w:val="00606279"/>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966ECC"/>
    <w:pPr>
      <w:spacing w:after="0" w:line="240" w:lineRule="auto"/>
      <w:ind w:right="-284"/>
    </w:pPr>
    <w:rPr>
      <w:rFonts w:ascii="Times New Roman" w:hAnsi="Times New Roman"/>
      <w:b/>
      <w:sz w:val="28"/>
      <w:szCs w:val="20"/>
    </w:rPr>
  </w:style>
  <w:style w:type="character" w:customStyle="1" w:styleId="Tekstpodstawowy2Znak">
    <w:name w:val="Tekst podstawowy 2 Znak"/>
    <w:basedOn w:val="Domylnaczcionkaakapitu"/>
    <w:link w:val="Tekstpodstawowy2"/>
    <w:rsid w:val="00966ECC"/>
    <w:rPr>
      <w:rFonts w:ascii="Times New Roman" w:eastAsia="Times New Roman" w:hAnsi="Times New Roman" w:cs="Times New Roman"/>
      <w:b/>
      <w:sz w:val="28"/>
      <w:szCs w:val="20"/>
      <w:lang w:eastAsia="pl-PL"/>
    </w:rPr>
  </w:style>
  <w:style w:type="paragraph" w:styleId="Bezodstpw">
    <w:name w:val="No Spacing"/>
    <w:uiPriority w:val="1"/>
    <w:qFormat/>
    <w:rsid w:val="00966ECC"/>
    <w:pPr>
      <w:jc w:val="left"/>
    </w:pPr>
    <w:rPr>
      <w:rFonts w:ascii="Calibri" w:eastAsia="Times New Roman" w:hAnsi="Calibri" w:cs="Times New Roman"/>
      <w:lang w:eastAsia="pl-PL"/>
    </w:rPr>
  </w:style>
  <w:style w:type="character" w:customStyle="1" w:styleId="Nagwek3Znak">
    <w:name w:val="Nagłówek 3 Znak"/>
    <w:basedOn w:val="Domylnaczcionkaakapitu"/>
    <w:link w:val="Nagwek3"/>
    <w:uiPriority w:val="9"/>
    <w:semiHidden/>
    <w:rsid w:val="00606279"/>
    <w:rPr>
      <w:rFonts w:ascii="Cambria" w:eastAsia="Times New Roman" w:hAnsi="Cambria" w:cs="Times New Roman"/>
      <w:b/>
      <w:bCs/>
      <w:sz w:val="26"/>
      <w:szCs w:val="26"/>
      <w:lang w:eastAsia="pl-PL"/>
    </w:rPr>
  </w:style>
  <w:style w:type="paragraph" w:styleId="Akapitzlist">
    <w:name w:val="List Paragraph"/>
    <w:basedOn w:val="Normalny"/>
    <w:uiPriority w:val="34"/>
    <w:qFormat/>
    <w:rsid w:val="00E56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803991">
      <w:bodyDiv w:val="1"/>
      <w:marLeft w:val="0"/>
      <w:marRight w:val="0"/>
      <w:marTop w:val="0"/>
      <w:marBottom w:val="0"/>
      <w:divBdr>
        <w:top w:val="none" w:sz="0" w:space="0" w:color="auto"/>
        <w:left w:val="none" w:sz="0" w:space="0" w:color="auto"/>
        <w:bottom w:val="none" w:sz="0" w:space="0" w:color="auto"/>
        <w:right w:val="none" w:sz="0" w:space="0" w:color="auto"/>
      </w:divBdr>
    </w:div>
    <w:div w:id="611666847">
      <w:bodyDiv w:val="1"/>
      <w:marLeft w:val="0"/>
      <w:marRight w:val="0"/>
      <w:marTop w:val="0"/>
      <w:marBottom w:val="0"/>
      <w:divBdr>
        <w:top w:val="none" w:sz="0" w:space="0" w:color="auto"/>
        <w:left w:val="none" w:sz="0" w:space="0" w:color="auto"/>
        <w:bottom w:val="none" w:sz="0" w:space="0" w:color="auto"/>
        <w:right w:val="none" w:sz="0" w:space="0" w:color="auto"/>
      </w:divBdr>
    </w:div>
    <w:div w:id="1347906722">
      <w:bodyDiv w:val="1"/>
      <w:marLeft w:val="0"/>
      <w:marRight w:val="0"/>
      <w:marTop w:val="0"/>
      <w:marBottom w:val="0"/>
      <w:divBdr>
        <w:top w:val="none" w:sz="0" w:space="0" w:color="auto"/>
        <w:left w:val="none" w:sz="0" w:space="0" w:color="auto"/>
        <w:bottom w:val="none" w:sz="0" w:space="0" w:color="auto"/>
        <w:right w:val="none" w:sz="0" w:space="0" w:color="auto"/>
      </w:divBdr>
    </w:div>
    <w:div w:id="19724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3</Pages>
  <Words>1050</Words>
  <Characters>6306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Kruszewska</cp:lastModifiedBy>
  <cp:revision>110</cp:revision>
  <dcterms:created xsi:type="dcterms:W3CDTF">2015-03-05T08:18:00Z</dcterms:created>
  <dcterms:modified xsi:type="dcterms:W3CDTF">2020-09-21T13:34:00Z</dcterms:modified>
</cp:coreProperties>
</file>