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D3" w:rsidRDefault="00A243D3" w:rsidP="00A243D3">
      <w:pPr>
        <w:spacing w:after="0"/>
        <w:jc w:val="right"/>
        <w:rPr>
          <w:sz w:val="24"/>
          <w:szCs w:val="24"/>
        </w:rPr>
      </w:pPr>
      <w:r w:rsidRPr="00A243D3">
        <w:rPr>
          <w:sz w:val="24"/>
          <w:szCs w:val="24"/>
        </w:rPr>
        <w:t>Załącznik Nr 1 do SIWZ</w:t>
      </w:r>
    </w:p>
    <w:p w:rsidR="00A243D3" w:rsidRPr="00A243D3" w:rsidRDefault="005B0E11" w:rsidP="00A243D3">
      <w:pPr>
        <w:spacing w:after="0"/>
        <w:rPr>
          <w:sz w:val="24"/>
          <w:szCs w:val="24"/>
        </w:rPr>
      </w:pPr>
      <w:r>
        <w:rPr>
          <w:bCs/>
          <w:sz w:val="24"/>
          <w:szCs w:val="24"/>
        </w:rPr>
        <w:t>BiGK.271.1.15</w:t>
      </w:r>
      <w:r w:rsidR="00A243D3" w:rsidRPr="00A243D3">
        <w:rPr>
          <w:bCs/>
          <w:sz w:val="24"/>
          <w:szCs w:val="24"/>
        </w:rPr>
        <w:t>.2017</w:t>
      </w:r>
      <w:r w:rsidR="00A243D3" w:rsidRPr="00A243D3">
        <w:rPr>
          <w:bCs/>
          <w:sz w:val="24"/>
          <w:szCs w:val="24"/>
        </w:rPr>
        <w:tab/>
      </w:r>
    </w:p>
    <w:p w:rsidR="006916B8" w:rsidRDefault="006916B8" w:rsidP="006916B8">
      <w:pPr>
        <w:spacing w:after="0"/>
        <w:jc w:val="center"/>
        <w:rPr>
          <w:sz w:val="24"/>
          <w:szCs w:val="24"/>
          <w:u w:val="single"/>
        </w:rPr>
      </w:pPr>
      <w:r>
        <w:rPr>
          <w:sz w:val="24"/>
          <w:szCs w:val="24"/>
          <w:u w:val="single"/>
        </w:rPr>
        <w:t>Opis przedmiotu zamówienia</w:t>
      </w:r>
    </w:p>
    <w:p w:rsidR="00B22BF6" w:rsidRDefault="00B22BF6" w:rsidP="006916B8">
      <w:pPr>
        <w:spacing w:after="0"/>
        <w:jc w:val="center"/>
        <w:rPr>
          <w:sz w:val="24"/>
          <w:szCs w:val="24"/>
          <w:u w:val="single"/>
        </w:rPr>
      </w:pPr>
    </w:p>
    <w:p w:rsidR="005B0E11" w:rsidRDefault="005B0E11" w:rsidP="005B0E11">
      <w:pPr>
        <w:spacing w:after="0" w:line="360" w:lineRule="auto"/>
        <w:ind w:left="360"/>
        <w:jc w:val="center"/>
        <w:rPr>
          <w:rFonts w:ascii="Arial" w:eastAsia="Calibri" w:hAnsi="Arial" w:cs="Arial"/>
          <w:b/>
          <w:sz w:val="20"/>
          <w:szCs w:val="20"/>
        </w:rPr>
      </w:pPr>
      <w:r>
        <w:rPr>
          <w:rFonts w:ascii="Arial Narrow" w:hAnsi="Arial Narrow"/>
          <w:b/>
        </w:rPr>
        <w:t xml:space="preserve">„Obsługa bankowa budżetu </w:t>
      </w:r>
      <w:r w:rsidR="00CF70C2">
        <w:rPr>
          <w:rFonts w:ascii="Arial Narrow" w:hAnsi="Arial Narrow"/>
          <w:b/>
        </w:rPr>
        <w:t xml:space="preserve">i </w:t>
      </w:r>
      <w:r>
        <w:rPr>
          <w:rFonts w:ascii="Arial Narrow" w:hAnsi="Arial Narrow"/>
          <w:b/>
        </w:rPr>
        <w:t>jednostek organizacyjnych Gminy Lidzbark</w:t>
      </w:r>
      <w:r>
        <w:rPr>
          <w:rFonts w:ascii="Arial" w:hAnsi="Arial" w:cs="Arial"/>
          <w:b/>
          <w:color w:val="000000"/>
          <w:sz w:val="18"/>
          <w:szCs w:val="18"/>
        </w:rPr>
        <w:t>"</w:t>
      </w:r>
    </w:p>
    <w:p w:rsidR="00B22BF6" w:rsidRPr="002F397E" w:rsidRDefault="00B22BF6" w:rsidP="00B22BF6">
      <w:pPr>
        <w:spacing w:after="0" w:line="360" w:lineRule="auto"/>
        <w:jc w:val="center"/>
        <w:rPr>
          <w:sz w:val="24"/>
          <w:szCs w:val="24"/>
          <w:u w:val="single"/>
        </w:rPr>
      </w:pPr>
    </w:p>
    <w:p w:rsidR="006916B8" w:rsidRDefault="006916B8" w:rsidP="006916B8">
      <w:pPr>
        <w:spacing w:after="0"/>
        <w:rPr>
          <w:sz w:val="24"/>
          <w:szCs w:val="24"/>
        </w:rPr>
      </w:pPr>
    </w:p>
    <w:p w:rsidR="005B0E11" w:rsidRPr="00A27E8B" w:rsidRDefault="005B0E11" w:rsidP="005B0E11">
      <w:pPr>
        <w:rPr>
          <w:rFonts w:ascii="Arial Narrow" w:hAnsi="Arial Narrow" w:cs="Arial"/>
        </w:rPr>
      </w:pPr>
      <w:r w:rsidRPr="00A27E8B">
        <w:rPr>
          <w:rFonts w:ascii="Arial Narrow" w:hAnsi="Arial Narrow" w:cs="Arial"/>
        </w:rPr>
        <w:t xml:space="preserve">Prowadzenie obsługi bankowej budżetu </w:t>
      </w:r>
      <w:r>
        <w:rPr>
          <w:rFonts w:ascii="Arial Narrow" w:hAnsi="Arial Narrow" w:cs="Arial"/>
        </w:rPr>
        <w:t xml:space="preserve">niżej wymienionych </w:t>
      </w:r>
      <w:r w:rsidRPr="00A27E8B">
        <w:rPr>
          <w:rFonts w:ascii="Arial Narrow" w:hAnsi="Arial Narrow" w:cs="Arial"/>
        </w:rPr>
        <w:t>jednostek o</w:t>
      </w:r>
      <w:r w:rsidR="00CF70C2">
        <w:rPr>
          <w:rFonts w:ascii="Arial Narrow" w:hAnsi="Arial Narrow" w:cs="Arial"/>
        </w:rPr>
        <w:t xml:space="preserve">rganizacyjnych Gminy Lidzbark  </w:t>
      </w:r>
      <w:r>
        <w:rPr>
          <w:rFonts w:ascii="Arial Narrow" w:hAnsi="Arial Narrow" w:cs="Arial"/>
        </w:rPr>
        <w:t>od 16.01.2018</w:t>
      </w:r>
      <w:r w:rsidRPr="00A27E8B">
        <w:rPr>
          <w:rFonts w:ascii="Arial Narrow" w:hAnsi="Arial Narrow" w:cs="Arial"/>
        </w:rPr>
        <w:t xml:space="preserve"> r.  do 15.01.2022 r.:</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 xml:space="preserve">Urząd Miasta i Gminy w Lidzbarku, ul. Sądowa 21, 13-230 Lidzbark </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Centrum Usług Wspólnych , ul. Jeleńska 38,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Przedszkole Miejskie w Lidzbarku ul. Akacjowa 19,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Szkoła Podstawowa Nr 2 w Lidzbarku ul. Nowa 10,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Szkoła Podstawowa Nr 1 w Lidzbarku ul. Działdowska 13,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Szkoła Podstawowa w Bryńsku,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Szkoła Podstawowa w Dłutowie, ul. Długa 61 ,13-203  Dłutowo</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Miejski Ośrodek Pomocy Społecznej w Lidzbarku, ul. Jeleńska 26,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Miejski Ośrodek Sportu i  Rekreacji w Lidzbarku, ul. Nowa 10,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Senior-Wigor w Lidzbarku, ul. Działdowska 10A,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Środowiskowy Dom Samopomocy w Lidzbarku, ul. Jeleńska 26,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 xml:space="preserve">Żłobek Miejski w Lidzbarku, ul. </w:t>
      </w:r>
      <w:proofErr w:type="spellStart"/>
      <w:r w:rsidRPr="00A27E8B">
        <w:rPr>
          <w:rFonts w:ascii="Arial Narrow" w:hAnsi="Arial Narrow" w:cs="Arial"/>
        </w:rPr>
        <w:t>Zieluńska</w:t>
      </w:r>
      <w:proofErr w:type="spellEnd"/>
      <w:r w:rsidRPr="00A27E8B">
        <w:rPr>
          <w:rFonts w:ascii="Arial Narrow" w:hAnsi="Arial Narrow" w:cs="Arial"/>
        </w:rPr>
        <w:t xml:space="preserve"> 7, 13-230 Lidzbark</w:t>
      </w:r>
    </w:p>
    <w:p w:rsidR="005B0E11" w:rsidRPr="00A27E8B" w:rsidRDefault="00B94292" w:rsidP="005B0E11">
      <w:pPr>
        <w:numPr>
          <w:ilvl w:val="1"/>
          <w:numId w:val="3"/>
        </w:numPr>
        <w:tabs>
          <w:tab w:val="left" w:pos="1080"/>
        </w:tabs>
        <w:spacing w:after="0" w:line="240" w:lineRule="auto"/>
        <w:rPr>
          <w:rFonts w:ascii="Arial Narrow" w:hAnsi="Arial Narrow" w:cs="Arial"/>
        </w:rPr>
      </w:pPr>
      <w:r>
        <w:rPr>
          <w:rFonts w:ascii="Arial Narrow" w:hAnsi="Arial Narrow" w:cs="Arial"/>
        </w:rPr>
        <w:t>Miejsko Gminny</w:t>
      </w:r>
      <w:r w:rsidR="005B0E11" w:rsidRPr="00A27E8B">
        <w:rPr>
          <w:rFonts w:ascii="Arial Narrow" w:hAnsi="Arial Narrow" w:cs="Arial"/>
        </w:rPr>
        <w:t xml:space="preserve"> Ośrodek Kultury w Lidzbarku ul. Sądowa 23,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Miejsko Gminna Biblioteka Publiczna w Lidzbarku, ul. Zamkowa 2, 13-230 Lidzbark</w:t>
      </w:r>
    </w:p>
    <w:p w:rsidR="005B0E11" w:rsidRPr="00A27E8B" w:rsidRDefault="005B0E11" w:rsidP="005B0E11">
      <w:pPr>
        <w:tabs>
          <w:tab w:val="left" w:pos="1080"/>
        </w:tabs>
        <w:rPr>
          <w:rFonts w:ascii="Arial Narrow" w:hAnsi="Arial Narrow" w:cs="Arial"/>
        </w:rPr>
      </w:pPr>
    </w:p>
    <w:p w:rsidR="005B0E11" w:rsidRPr="00A27E8B" w:rsidRDefault="005B0E11" w:rsidP="00AB1AF9">
      <w:pPr>
        <w:tabs>
          <w:tab w:val="left" w:pos="1080"/>
        </w:tabs>
        <w:rPr>
          <w:rFonts w:ascii="Arial Narrow" w:hAnsi="Arial Narrow" w:cs="Arial"/>
        </w:rPr>
      </w:pPr>
      <w:r w:rsidRPr="00A27E8B">
        <w:rPr>
          <w:rFonts w:ascii="Arial Narrow" w:hAnsi="Arial Narrow" w:cs="Arial"/>
        </w:rPr>
        <w:t>W przypadku łączenia, przekształcenia jednostek organizacyjnych lub powstania nowych wykonawca zobowiązany jest do realizacji przedmiotowej usługi na warunkach zadeklarowanych w ofercie.</w:t>
      </w:r>
    </w:p>
    <w:p w:rsidR="005B0E11" w:rsidRPr="00A27E8B" w:rsidRDefault="005B0E11" w:rsidP="00AB1AF9">
      <w:pPr>
        <w:tabs>
          <w:tab w:val="left" w:pos="1080"/>
        </w:tabs>
        <w:spacing w:after="0"/>
        <w:ind w:left="720"/>
        <w:rPr>
          <w:rFonts w:ascii="Arial Narrow" w:hAnsi="Arial Narrow" w:cs="Arial"/>
        </w:rPr>
      </w:pPr>
      <w:r w:rsidRPr="00A27E8B">
        <w:rPr>
          <w:rFonts w:ascii="Arial Narrow" w:hAnsi="Arial Narrow" w:cs="Arial"/>
        </w:rPr>
        <w:t>Obecnie budżet Gminy Lidzbark na rok 2017 kształtuje się:</w:t>
      </w:r>
    </w:p>
    <w:p w:rsidR="005B0E11" w:rsidRPr="00A27E8B" w:rsidRDefault="005B0E11" w:rsidP="005B0E11">
      <w:pPr>
        <w:numPr>
          <w:ilvl w:val="0"/>
          <w:numId w:val="4"/>
        </w:numPr>
        <w:spacing w:after="0" w:line="240" w:lineRule="auto"/>
        <w:rPr>
          <w:rFonts w:ascii="Arial Narrow" w:hAnsi="Arial Narrow" w:cs="Arial"/>
        </w:rPr>
      </w:pPr>
      <w:r w:rsidRPr="00A27E8B">
        <w:rPr>
          <w:rFonts w:ascii="Arial Narrow" w:hAnsi="Arial Narrow" w:cs="Arial"/>
        </w:rPr>
        <w:t>dochody budżetowe 57.133.396,78 zł</w:t>
      </w:r>
    </w:p>
    <w:p w:rsidR="005B0E11" w:rsidRPr="00A27E8B" w:rsidRDefault="005B0E11" w:rsidP="005B0E11">
      <w:pPr>
        <w:numPr>
          <w:ilvl w:val="0"/>
          <w:numId w:val="4"/>
        </w:numPr>
        <w:spacing w:after="0" w:line="240" w:lineRule="auto"/>
        <w:rPr>
          <w:rFonts w:ascii="Arial Narrow" w:hAnsi="Arial Narrow" w:cs="Arial"/>
        </w:rPr>
      </w:pPr>
      <w:r w:rsidRPr="00A27E8B">
        <w:rPr>
          <w:rFonts w:ascii="Arial Narrow" w:hAnsi="Arial Narrow" w:cs="Arial"/>
        </w:rPr>
        <w:t>wydatki budżetowe 60.936.108,10 zł.</w:t>
      </w:r>
    </w:p>
    <w:p w:rsidR="005B0E11" w:rsidRPr="00AB1AF9" w:rsidRDefault="005B0E11" w:rsidP="00AB1AF9">
      <w:pPr>
        <w:numPr>
          <w:ilvl w:val="0"/>
          <w:numId w:val="4"/>
        </w:numPr>
        <w:spacing w:after="0" w:line="240" w:lineRule="auto"/>
        <w:rPr>
          <w:rFonts w:ascii="Arial Narrow" w:hAnsi="Arial Narrow" w:cs="Arial"/>
        </w:rPr>
      </w:pPr>
      <w:r w:rsidRPr="00A27E8B">
        <w:rPr>
          <w:rFonts w:ascii="Arial Narrow" w:hAnsi="Arial Narrow" w:cs="Arial"/>
        </w:rPr>
        <w:t xml:space="preserve">Wartość  majątku trwałego Gminy Lidzbark na dzień 31.12.2016 r. wynosi:  </w:t>
      </w:r>
      <w:r>
        <w:rPr>
          <w:rFonts w:ascii="Arial Narrow" w:hAnsi="Arial Narrow" w:cs="Arial"/>
        </w:rPr>
        <w:t xml:space="preserve">106.270.506,37 </w:t>
      </w:r>
      <w:r w:rsidRPr="00A27E8B">
        <w:rPr>
          <w:rFonts w:ascii="Arial Narrow" w:hAnsi="Arial Narrow" w:cs="Arial"/>
        </w:rPr>
        <w:t>zł</w:t>
      </w:r>
    </w:p>
    <w:p w:rsidR="005B0E11" w:rsidRPr="00A27E8B" w:rsidRDefault="005B0E11" w:rsidP="005B0E11">
      <w:pPr>
        <w:tabs>
          <w:tab w:val="left" w:pos="1080"/>
        </w:tabs>
        <w:ind w:left="720"/>
        <w:rPr>
          <w:rFonts w:ascii="Arial Narrow" w:hAnsi="Arial Narrow" w:cs="Arial"/>
        </w:rPr>
      </w:pPr>
      <w:r w:rsidRPr="00A27E8B">
        <w:rPr>
          <w:rFonts w:ascii="Arial Narrow" w:hAnsi="Arial Narrow" w:cs="Arial"/>
        </w:rPr>
        <w:lastRenderedPageBreak/>
        <w:t>Bankowa obsługa będzie polegała na:</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 xml:space="preserve">bezpłatnym otwieraniu i prowadzeniu rachunków bieżących, pomocniczych, depozytowych (oraz rachunków do obsługi pozyskiwanych środków zewnętrznych, w tym funduszy unijnych). Otwarcie rachunków powinno nastąpić najpóźniej od dnia 16.12.2017 r. </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realizacji poleceń przelewów do innych banków, z z</w:t>
      </w:r>
      <w:r w:rsidR="00183815">
        <w:rPr>
          <w:rFonts w:ascii="Arial Narrow" w:hAnsi="Arial Narrow" w:cs="Arial"/>
        </w:rPr>
        <w:t>achowaniem tajemnicy</w:t>
      </w:r>
      <w:r w:rsidRPr="00A27E8B">
        <w:rPr>
          <w:rFonts w:ascii="Arial Narrow" w:hAnsi="Arial Narrow" w:cs="Arial"/>
        </w:rPr>
        <w:t>,</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bezpłatnej realizacji poleceń przelewów wewnętrznych (między rachunkami w tym samym banku),</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przyjmowaniu wpłat gotówkowych,</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 xml:space="preserve">bezpłatnym umożliwianiu przyjmowania płatności z wykorzystaniem terminala płatniczego </w:t>
      </w:r>
    </w:p>
    <w:p w:rsidR="005B0E11" w:rsidRPr="00A27E8B" w:rsidRDefault="005B0E11" w:rsidP="005B0E11">
      <w:pPr>
        <w:ind w:left="1080"/>
        <w:rPr>
          <w:rFonts w:ascii="Arial Narrow" w:hAnsi="Arial Narrow" w:cs="Arial"/>
        </w:rPr>
      </w:pPr>
      <w:r w:rsidRPr="00A27E8B">
        <w:rPr>
          <w:rFonts w:ascii="Arial Narrow" w:hAnsi="Arial Narrow" w:cs="Arial"/>
        </w:rPr>
        <w:t>a) Wykonawca wyposaży Zamawiającego w terminale. Obecnie zapotrzebowanie na terminal wynosi 1 szt. (terminal stacjonarny)</w:t>
      </w:r>
      <w:r>
        <w:rPr>
          <w:rFonts w:ascii="Arial Narrow" w:hAnsi="Arial Narrow" w:cs="Arial"/>
        </w:rPr>
        <w:t xml:space="preserve"> z możliwością zwiększenia ilości,</w:t>
      </w:r>
    </w:p>
    <w:p w:rsidR="005B0E11" w:rsidRPr="00A27E8B" w:rsidRDefault="005B0E11" w:rsidP="005B0E11">
      <w:pPr>
        <w:ind w:left="1080"/>
        <w:rPr>
          <w:rFonts w:ascii="Arial Narrow" w:hAnsi="Arial Narrow" w:cs="Arial"/>
        </w:rPr>
      </w:pPr>
      <w:r w:rsidRPr="00A27E8B">
        <w:rPr>
          <w:rFonts w:ascii="Arial Narrow" w:hAnsi="Arial Narrow" w:cs="Arial"/>
        </w:rPr>
        <w:t>b) Wyko</w:t>
      </w:r>
      <w:r>
        <w:rPr>
          <w:rFonts w:ascii="Arial Narrow" w:hAnsi="Arial Narrow" w:cs="Arial"/>
        </w:rPr>
        <w:t>nawca zapewni obsługę techniczną</w:t>
      </w:r>
      <w:r w:rsidRPr="00A27E8B">
        <w:rPr>
          <w:rFonts w:ascii="Arial Narrow" w:hAnsi="Arial Narrow" w:cs="Arial"/>
        </w:rPr>
        <w:t xml:space="preserve"> i rozliczenie transakcji dokonywanych przy użyciu terminali, a także obsługę procesu autoryzacji transakcji, przetwarzania i przesyłania komunikatorów</w:t>
      </w:r>
      <w:r>
        <w:rPr>
          <w:rFonts w:ascii="Arial Narrow" w:hAnsi="Arial Narrow" w:cs="Arial"/>
        </w:rPr>
        <w:t xml:space="preserve"> autoryzowanych oraz generowanie</w:t>
      </w:r>
      <w:r w:rsidRPr="00A27E8B">
        <w:rPr>
          <w:rFonts w:ascii="Arial Narrow" w:hAnsi="Arial Narrow" w:cs="Arial"/>
        </w:rPr>
        <w:t xml:space="preserve"> danych w postaci wyciągu transakcji, </w:t>
      </w:r>
    </w:p>
    <w:p w:rsidR="005B0E11" w:rsidRPr="00A27E8B" w:rsidRDefault="005B0E11" w:rsidP="005B0E11">
      <w:pPr>
        <w:ind w:left="1080"/>
        <w:rPr>
          <w:rFonts w:ascii="Arial Narrow" w:hAnsi="Arial Narrow" w:cs="Arial"/>
        </w:rPr>
      </w:pPr>
      <w:r>
        <w:rPr>
          <w:rFonts w:ascii="Arial Narrow" w:hAnsi="Arial Narrow" w:cs="Arial"/>
        </w:rPr>
        <w:t>c</w:t>
      </w:r>
      <w:r w:rsidRPr="00A27E8B">
        <w:rPr>
          <w:rFonts w:ascii="Arial Narrow" w:hAnsi="Arial Narrow" w:cs="Arial"/>
        </w:rPr>
        <w:t xml:space="preserve">) Wykonawca zobowiązuje się do przeprowadzenia szkolenia  pracowników Zamawiającego, które pozwoli na uzyskanie umiejętności  pozwalających na prawidłową obsługę terminala. </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dokonywaniu wypłat gotówkowych (wypłaty gotówkowe do 25.000 zł bez uprzedniego zamówienia gotówki),</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 xml:space="preserve">zapewnieniu obsługi bankowej jednostkom organizacyjnym, w tym dokonywanie wypłat </w:t>
      </w:r>
      <w:r>
        <w:rPr>
          <w:rFonts w:ascii="Arial Narrow" w:hAnsi="Arial Narrow" w:cs="Arial"/>
        </w:rPr>
        <w:br/>
      </w:r>
      <w:r w:rsidRPr="00A27E8B">
        <w:rPr>
          <w:rFonts w:ascii="Arial Narrow" w:hAnsi="Arial Narrow" w:cs="Arial"/>
        </w:rPr>
        <w:t>w siedzibie banku na podstawie list otrzymanych z MOPS:</w:t>
      </w:r>
    </w:p>
    <w:p w:rsidR="005B0E11" w:rsidRPr="00A27E8B" w:rsidRDefault="005B0E11" w:rsidP="005B0E11">
      <w:pPr>
        <w:ind w:left="1080"/>
        <w:rPr>
          <w:rFonts w:ascii="Arial Narrow" w:hAnsi="Arial Narrow" w:cs="Arial"/>
        </w:rPr>
      </w:pPr>
      <w:r>
        <w:rPr>
          <w:rFonts w:ascii="Arial Narrow" w:hAnsi="Arial Narrow" w:cs="Arial"/>
        </w:rPr>
        <w:t xml:space="preserve">- dodatków mieszkaniowych ok. 46 szt. miesięcznie o wartości ok. 20.180,00 zł </w:t>
      </w:r>
    </w:p>
    <w:p w:rsidR="005B0E11" w:rsidRPr="00A27E8B" w:rsidRDefault="005B0E11" w:rsidP="005B0E11">
      <w:pPr>
        <w:ind w:left="1080"/>
        <w:rPr>
          <w:rFonts w:ascii="Arial Narrow" w:hAnsi="Arial Narrow" w:cs="Arial"/>
        </w:rPr>
      </w:pPr>
      <w:r w:rsidRPr="00A27E8B">
        <w:rPr>
          <w:rFonts w:ascii="Arial Narrow" w:hAnsi="Arial Narrow" w:cs="Arial"/>
        </w:rPr>
        <w:t>- zasiłków stałych</w:t>
      </w:r>
      <w:r>
        <w:rPr>
          <w:rFonts w:ascii="Arial Narrow" w:hAnsi="Arial Narrow" w:cs="Arial"/>
        </w:rPr>
        <w:t xml:space="preserve"> ok. 29 szt. miesięcznie o wartości ok.13.941,00 zł</w:t>
      </w:r>
    </w:p>
    <w:p w:rsidR="005B0E11" w:rsidRPr="00A27E8B" w:rsidRDefault="005B0E11" w:rsidP="005B0E11">
      <w:pPr>
        <w:ind w:left="1080"/>
        <w:rPr>
          <w:rFonts w:ascii="Arial Narrow" w:hAnsi="Arial Narrow" w:cs="Arial"/>
        </w:rPr>
      </w:pPr>
      <w:r w:rsidRPr="00A27E8B">
        <w:rPr>
          <w:rFonts w:ascii="Arial Narrow" w:hAnsi="Arial Narrow" w:cs="Arial"/>
        </w:rPr>
        <w:t xml:space="preserve">- zasiłków okresowych </w:t>
      </w:r>
      <w:r>
        <w:rPr>
          <w:rFonts w:ascii="Arial Narrow" w:hAnsi="Arial Narrow" w:cs="Arial"/>
        </w:rPr>
        <w:t xml:space="preserve"> ok. 37 szt. miesięcznie o wartości ok.13.847,00 zł</w:t>
      </w:r>
    </w:p>
    <w:p w:rsidR="005B0E11" w:rsidRDefault="005B0E11" w:rsidP="005B0E11">
      <w:pPr>
        <w:ind w:left="1080"/>
        <w:rPr>
          <w:rFonts w:ascii="Arial Narrow" w:hAnsi="Arial Narrow" w:cs="Arial"/>
        </w:rPr>
      </w:pPr>
      <w:r w:rsidRPr="00A27E8B">
        <w:rPr>
          <w:rFonts w:ascii="Arial Narrow" w:hAnsi="Arial Narrow" w:cs="Arial"/>
        </w:rPr>
        <w:t>- zasiłków rodzinnych i funduszy alimentacyjnych</w:t>
      </w:r>
      <w:r>
        <w:rPr>
          <w:rFonts w:ascii="Arial Narrow" w:hAnsi="Arial Narrow" w:cs="Arial"/>
        </w:rPr>
        <w:t xml:space="preserve"> ok. 1154 szt. miesięcznie o wartości ok. 455.756 zł </w:t>
      </w:r>
    </w:p>
    <w:p w:rsidR="005B0E11" w:rsidRPr="00A27E8B" w:rsidRDefault="005B0E11" w:rsidP="005B0E11">
      <w:pPr>
        <w:ind w:left="1080"/>
        <w:rPr>
          <w:rFonts w:ascii="Arial Narrow" w:hAnsi="Arial Narrow" w:cs="Arial"/>
        </w:rPr>
      </w:pPr>
      <w:r>
        <w:rPr>
          <w:rFonts w:ascii="Arial Narrow" w:hAnsi="Arial Narrow" w:cs="Arial"/>
        </w:rPr>
        <w:t xml:space="preserve">- świadczeń wychowawczych 500+ ok. 1078 szt. miesięcznie  o wartości ok.903.272,00 zł </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sporządzaniu wyciągów bankowych z potwierdzeniem salda na każdy dzień roboczy w formie papierowej,</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sporządzaniu wyciągów bankowych za każdy dzień, w którym dokonano operacji finansowej na rachunku wraz z załącznikami w formie papierowej,</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bezpłatnym udostępnieniu wszystkim jednostkom systemu umożliwiającego dokonanie drogą elektroniczną wyżej wymienionych czynności oraz bezpłatnym przeszkoleniu pracowników w tym zakresie:</w:t>
      </w:r>
    </w:p>
    <w:p w:rsidR="005B0E11" w:rsidRPr="00A27E8B" w:rsidRDefault="005B0E11" w:rsidP="005B0E11">
      <w:pPr>
        <w:ind w:left="1080"/>
        <w:rPr>
          <w:rFonts w:ascii="Arial Narrow" w:hAnsi="Arial Narrow" w:cs="Arial"/>
        </w:rPr>
      </w:pPr>
      <w:r w:rsidRPr="00A27E8B">
        <w:rPr>
          <w:rFonts w:ascii="Arial Narrow" w:hAnsi="Arial Narrow" w:cs="Arial"/>
        </w:rPr>
        <w:t>- składania poleceń przelewów z rachunków własnych na rachunki w bankach krajowych i przelewów wewnętrznych między rachunkami w tym samym banku,</w:t>
      </w:r>
    </w:p>
    <w:p w:rsidR="005B0E11" w:rsidRPr="00A27E8B" w:rsidRDefault="005B0E11" w:rsidP="005B0E11">
      <w:pPr>
        <w:ind w:left="1080"/>
        <w:rPr>
          <w:rFonts w:ascii="Arial Narrow" w:hAnsi="Arial Narrow" w:cs="Arial"/>
        </w:rPr>
      </w:pPr>
      <w:r w:rsidRPr="00A27E8B">
        <w:rPr>
          <w:rFonts w:ascii="Arial Narrow" w:hAnsi="Arial Narrow" w:cs="Arial"/>
        </w:rPr>
        <w:lastRenderedPageBreak/>
        <w:t>uzyskiwanie informacji i historii o wszystkich operacjach wykonywanych na rachunku w dniu bieżącym i w dniach poprzednich,</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 xml:space="preserve"> bezpłatnym udostępnieniu usługi elektronicznego dokonywania przelewów oraz uzyskiwaniu informacji o stanie rachunku,</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realizacji przelewów w formie papierowej złożonych do godziny 14.00, w tym samym dniu, a złożone po godzinie 14.00 realizowane będą następnego dnia roboczego,</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bezpłatnym wydawaniu wyciągów z rachunków bankowych z ustalonym saldem w dniu następnym do godz. 11.00,</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bezpłatnym wydawaniu zaświadczeń przez bank,</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bezpłatnym sporządzaniu odpisu wyciągów bankowych lub ksero,</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bezpłatnym wydawaniu książeczek czekowych,</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przenoszeniu przez Bank na rachunek budżetu Gminy Lidzbark, w ostatnim dniu roku, dochodów z tytułu naliczonych odsetek od środków na rachunkach bankowych jednostek podległych organizacyjnie Gminie,</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oprocentowaniu rachunków bieżących i pomocniczych budżetu Gminy Lidzbark i jej jednostek organizacyjnych; bank zapewnia oprocentowanie środków na rachunkach bankowych Gminy Lidzbark i jej jednostek organizacyjnych (bieżących i pomocniczych) płatnych na każde żądanie. Oprocentowanie będzie obliczone w oparciu o stawkę procentową WIBID 1M ustaloną w pierwszym dniu każdego miesiąca, na podstawie średniej arytmetycznej stawki WIBID 1M z poprzedniego miesiąca i obowiązującą do ostatniego dnia miesiąca następnego, powiększoną lub pomniejszoną o marżę oferowaną przez Bank w ofercie. Zmiana oprocentowania środków pieniężnych zgromadzonych na rachunku bieżącym będzie następowała w miesięcznych okresach obrachunkowych. Odsetki na rachunkach będą naliczane i dopisywane na koniec każdego miesiąca.</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 xml:space="preserve">udzielaniu kredytu w rachunku bieżącym do wysokości 2.000.000,00 PLN na pokrycie występującego w ciągu roku przejściowego deficytu budżetowego ewidencjonowanego w rachunku bieżącym budżetu. Z kredytu Zamawiający będzie </w:t>
      </w:r>
      <w:r w:rsidRPr="00A27E8B">
        <w:rPr>
          <w:rFonts w:ascii="Arial Narrow" w:hAnsi="Arial Narrow" w:cs="Arial"/>
          <w:b/>
        </w:rPr>
        <w:t>korzystał około 90 dni w roku</w:t>
      </w:r>
      <w:r w:rsidRPr="00A27E8B">
        <w:rPr>
          <w:rFonts w:ascii="Arial Narrow" w:hAnsi="Arial Narrow" w:cs="Arial"/>
        </w:rPr>
        <w:t xml:space="preserve">. </w:t>
      </w:r>
    </w:p>
    <w:p w:rsidR="005B0E11" w:rsidRPr="00A27E8B" w:rsidRDefault="005B0E11" w:rsidP="005B0E11">
      <w:pPr>
        <w:ind w:left="1080"/>
        <w:rPr>
          <w:rFonts w:ascii="Arial Narrow" w:hAnsi="Arial Narrow" w:cs="Arial"/>
        </w:rPr>
      </w:pPr>
      <w:r w:rsidRPr="00A27E8B">
        <w:rPr>
          <w:rFonts w:ascii="Arial Narrow" w:hAnsi="Arial Narrow" w:cs="Arial"/>
        </w:rPr>
        <w:t>Dopuszczalną formą zabezpieczenia kredytu będzie weksel In blanco.</w:t>
      </w:r>
      <w:r w:rsidRPr="00A27E8B">
        <w:rPr>
          <w:rFonts w:ascii="Arial Narrow" w:hAnsi="Arial Narrow" w:cs="Arial"/>
        </w:rPr>
        <w:br/>
        <w:t xml:space="preserve">Kredyt w następnych latach objętych umową może ulec zmianie w przypadku, gdy uchwała na dany rok budżetowy określać będzie inny limit. Kredyt będzie ewidencjonowany w rachunku bieżącym budżetu Gminy Lidzbark. Zamawiający może dysponować środkami do wysokości przyznanego limitu zadłużenia, natomiast każdy wpływ na rachunek bankowy będzie powodował zmniejszenie salda zadłużenia. Kredyt oprocentowany będzie według dziennej stawki bazowej WIBOR dla depozytów 1M </w:t>
      </w:r>
      <w:r w:rsidRPr="00A27E8B">
        <w:rPr>
          <w:rFonts w:ascii="Arial Narrow" w:hAnsi="Arial Narrow" w:cs="Arial"/>
          <w:b/>
        </w:rPr>
        <w:t>ustaloną jako średnią arytmetyczną notowań stawki WIBOR 1M za miesiąc poprzedzający kolejny miesięczny okres odsetkowy</w:t>
      </w:r>
      <w:r w:rsidRPr="00A27E8B">
        <w:rPr>
          <w:rFonts w:ascii="Arial Narrow" w:hAnsi="Arial Narrow" w:cs="Arial"/>
        </w:rPr>
        <w:t xml:space="preserve">, powiększony lub pomniejszony o marżę Wykonawcy w wysokości określonej w złożonej ofercie, stałą w okresie obowiązywania zamówienia. Bank nalicza odsetki od faktycznie wykorzystanych środków kredytu, w miesięcznych okresach obrachunkowych. Bank zobowiązany jest do wyliczenia odsetek za każdy miesiąc i przekazania obciążenia dla Zamawiającego celem dokonania zapłaty. </w:t>
      </w:r>
      <w:r w:rsidRPr="00A27E8B">
        <w:rPr>
          <w:rFonts w:ascii="Arial Narrow" w:hAnsi="Arial Narrow" w:cs="Arial"/>
        </w:rPr>
        <w:br/>
        <w:t>Spłata kredytu nastąpi najpóźniej w okresie do 31 grudnia danego roku budżetowego.</w:t>
      </w:r>
    </w:p>
    <w:p w:rsidR="005B0E11" w:rsidRPr="00A27E8B" w:rsidRDefault="005B0E11" w:rsidP="005B0E11">
      <w:pPr>
        <w:ind w:left="24"/>
        <w:rPr>
          <w:rFonts w:ascii="Arial Narrow" w:hAnsi="Arial Narrow" w:cs="Arial"/>
        </w:rPr>
      </w:pPr>
      <w:r w:rsidRPr="00A27E8B">
        <w:rPr>
          <w:rFonts w:ascii="Arial Narrow" w:hAnsi="Arial Narrow" w:cs="Arial"/>
          <w:b/>
        </w:rPr>
        <w:t>2</w:t>
      </w:r>
      <w:r w:rsidRPr="00A27E8B">
        <w:rPr>
          <w:rFonts w:ascii="Arial Narrow" w:hAnsi="Arial Narrow" w:cs="Arial"/>
        </w:rPr>
        <w:t>. Informacje o jednostkach organizacyjnych</w:t>
      </w:r>
    </w:p>
    <w:p w:rsidR="005B0E11" w:rsidRPr="00A27E8B" w:rsidRDefault="005B0E11" w:rsidP="005B0E11">
      <w:pPr>
        <w:ind w:left="720"/>
        <w:rPr>
          <w:rFonts w:ascii="Arial Narrow" w:hAnsi="Arial Narrow" w:cs="Arial"/>
        </w:rPr>
      </w:pPr>
      <w:r w:rsidRPr="00A27E8B">
        <w:rPr>
          <w:rFonts w:ascii="Arial Narrow" w:hAnsi="Arial Narrow" w:cs="Arial"/>
        </w:rPr>
        <w:t>Otwarcie rachunków bankowych i bankowa obsługa budżetu gminy Lidzbark dla wszystkich wymienionych wyżej jednoste</w:t>
      </w:r>
      <w:r>
        <w:rPr>
          <w:rFonts w:ascii="Arial Narrow" w:hAnsi="Arial Narrow" w:cs="Arial"/>
        </w:rPr>
        <w:t xml:space="preserve">k organizacyjnych administracji zespolonych </w:t>
      </w:r>
      <w:r w:rsidRPr="00A27E8B">
        <w:rPr>
          <w:rFonts w:ascii="Arial Narrow" w:hAnsi="Arial Narrow" w:cs="Arial"/>
        </w:rPr>
        <w:t xml:space="preserve">w Gminie Lidzbark na tych samych warunkach, co obsługa bankowa Gminy Lidzbark. </w:t>
      </w:r>
    </w:p>
    <w:p w:rsidR="005B0E11" w:rsidRPr="00A27E8B" w:rsidRDefault="005B0E11" w:rsidP="005B0E11">
      <w:pPr>
        <w:ind w:left="720"/>
        <w:rPr>
          <w:rFonts w:ascii="Arial Narrow" w:hAnsi="Arial Narrow" w:cs="Arial"/>
        </w:rPr>
      </w:pPr>
      <w:r w:rsidRPr="00A27E8B">
        <w:rPr>
          <w:rFonts w:ascii="Arial Narrow" w:hAnsi="Arial Narrow" w:cs="Arial"/>
        </w:rPr>
        <w:lastRenderedPageBreak/>
        <w:t>Umowy zawierane będą oddzielnie z każdą jednostka organizacyjną.</w:t>
      </w:r>
    </w:p>
    <w:p w:rsidR="005B0E11" w:rsidRPr="00A27E8B" w:rsidRDefault="005B0E11" w:rsidP="005B0E11">
      <w:pPr>
        <w:autoSpaceDE w:val="0"/>
        <w:autoSpaceDN w:val="0"/>
        <w:adjustRightInd w:val="0"/>
        <w:rPr>
          <w:rFonts w:ascii="Arial Narrow" w:hAnsi="Arial Narrow" w:cs="TimesNewRomanPSMT"/>
          <w:color w:val="000000"/>
        </w:rPr>
      </w:pPr>
      <w:r w:rsidRPr="00A27E8B">
        <w:rPr>
          <w:rFonts w:ascii="Arial Narrow" w:hAnsi="Arial Narrow" w:cs="TimesNewRomanPS-BoldMT"/>
          <w:b/>
          <w:bCs/>
          <w:color w:val="000000"/>
        </w:rPr>
        <w:t xml:space="preserve">3. </w:t>
      </w:r>
      <w:r w:rsidRPr="00A27E8B">
        <w:rPr>
          <w:rFonts w:ascii="Arial Narrow" w:hAnsi="Arial Narrow" w:cs="TimesNewRomanPSMT"/>
          <w:color w:val="000000"/>
        </w:rPr>
        <w:t>Dodatkowe warunki i objaśnienia:</w:t>
      </w:r>
    </w:p>
    <w:p w:rsidR="005B0E11" w:rsidRPr="00A27E8B" w:rsidRDefault="005B0E11" w:rsidP="005B0E11">
      <w:pPr>
        <w:numPr>
          <w:ilvl w:val="0"/>
          <w:numId w:val="6"/>
        </w:numPr>
        <w:autoSpaceDE w:val="0"/>
        <w:autoSpaceDN w:val="0"/>
        <w:adjustRightInd w:val="0"/>
        <w:spacing w:after="0" w:line="240" w:lineRule="auto"/>
        <w:rPr>
          <w:rFonts w:ascii="Arial Narrow" w:hAnsi="Arial Narrow" w:cs="Arial"/>
          <w:color w:val="000000"/>
        </w:rPr>
      </w:pPr>
      <w:r w:rsidRPr="00A27E8B">
        <w:rPr>
          <w:rFonts w:ascii="Arial Narrow" w:hAnsi="Arial Narrow" w:cs="Arial"/>
          <w:color w:val="000000"/>
        </w:rPr>
        <w:t>Zamawiający wymaga aby Wykonawca posiadał siedzibę, oddział(filię) na terenie miasta Lidzbarka.</w:t>
      </w:r>
    </w:p>
    <w:p w:rsidR="005B0E11" w:rsidRPr="00A27E8B" w:rsidRDefault="005B0E11" w:rsidP="005B0E11">
      <w:pPr>
        <w:numPr>
          <w:ilvl w:val="0"/>
          <w:numId w:val="6"/>
        </w:numPr>
        <w:autoSpaceDE w:val="0"/>
        <w:autoSpaceDN w:val="0"/>
        <w:adjustRightInd w:val="0"/>
        <w:spacing w:after="0" w:line="240" w:lineRule="auto"/>
        <w:rPr>
          <w:rFonts w:ascii="Arial Narrow" w:hAnsi="Arial Narrow" w:cs="Arial"/>
          <w:color w:val="000000"/>
        </w:rPr>
      </w:pPr>
      <w:r w:rsidRPr="00A27E8B">
        <w:rPr>
          <w:rFonts w:ascii="Arial Narrow" w:hAnsi="Arial Narrow" w:cs="Arial"/>
          <w:color w:val="000000"/>
        </w:rPr>
        <w:t>Zamawiający wymaga, aby stanowiska do bankowości elektronicznej funkcjonowały we wszystkich jednostkach z dniem obowiązywania umowy.</w:t>
      </w:r>
    </w:p>
    <w:p w:rsidR="005B0E11" w:rsidRPr="00A27E8B" w:rsidRDefault="005B0E11" w:rsidP="005B0E11">
      <w:pPr>
        <w:numPr>
          <w:ilvl w:val="0"/>
          <w:numId w:val="6"/>
        </w:numPr>
        <w:autoSpaceDE w:val="0"/>
        <w:autoSpaceDN w:val="0"/>
        <w:adjustRightInd w:val="0"/>
        <w:spacing w:after="0" w:line="240" w:lineRule="auto"/>
        <w:rPr>
          <w:rFonts w:ascii="Arial Narrow" w:hAnsi="Arial Narrow" w:cs="Arial"/>
          <w:color w:val="000000"/>
        </w:rPr>
      </w:pPr>
      <w:r w:rsidRPr="00A27E8B">
        <w:rPr>
          <w:rFonts w:ascii="Arial Narrow" w:hAnsi="Arial Narrow" w:cs="Arial"/>
          <w:color w:val="000000"/>
        </w:rPr>
        <w:t>Wykonawca w ramach złożonej oferty jest zobowiązany do zapewnienia kompleksowej obsługi elektronicznej w standardzie zapewniającym pełne bezpieczeństwo, zgodnie z przepisami prawa w zakresie bankowej obsługi finansowej budżetu gminy.</w:t>
      </w:r>
    </w:p>
    <w:p w:rsidR="005B0E11" w:rsidRPr="00A27E8B" w:rsidRDefault="005B0E11" w:rsidP="005B0E11">
      <w:pPr>
        <w:numPr>
          <w:ilvl w:val="0"/>
          <w:numId w:val="6"/>
        </w:numPr>
        <w:autoSpaceDE w:val="0"/>
        <w:autoSpaceDN w:val="0"/>
        <w:adjustRightInd w:val="0"/>
        <w:spacing w:after="0" w:line="240" w:lineRule="auto"/>
        <w:rPr>
          <w:rFonts w:ascii="Arial Narrow" w:hAnsi="Arial Narrow" w:cs="Arial"/>
          <w:color w:val="000000"/>
        </w:rPr>
      </w:pPr>
      <w:r w:rsidRPr="00A27E8B">
        <w:rPr>
          <w:rFonts w:ascii="Arial Narrow" w:hAnsi="Arial Narrow" w:cs="Arial"/>
          <w:color w:val="000000"/>
        </w:rPr>
        <w:t xml:space="preserve">Zamawiający informuje, że wszystkie materiały dotyczące budżetu gminy są zamieszczone na stronie internetowej </w:t>
      </w:r>
      <w:hyperlink r:id="rId5" w:history="1">
        <w:r w:rsidRPr="00A27E8B">
          <w:rPr>
            <w:rStyle w:val="Hipercze"/>
            <w:rFonts w:ascii="Arial Narrow" w:hAnsi="Arial Narrow" w:cs="Arial"/>
          </w:rPr>
          <w:t>www.bip.umig.lidzbark.pl/</w:t>
        </w:r>
      </w:hyperlink>
      <w:r w:rsidRPr="00A27E8B">
        <w:rPr>
          <w:rFonts w:ascii="Arial Narrow" w:hAnsi="Arial Narrow" w:cs="Arial"/>
          <w:color w:val="0000FF"/>
        </w:rPr>
        <w:t xml:space="preserve"> </w:t>
      </w:r>
    </w:p>
    <w:p w:rsidR="005B0E11" w:rsidRDefault="005B0E11" w:rsidP="005B0E11">
      <w:pPr>
        <w:autoSpaceDE w:val="0"/>
        <w:autoSpaceDN w:val="0"/>
        <w:adjustRightInd w:val="0"/>
        <w:ind w:left="360" w:firstLine="348"/>
        <w:rPr>
          <w:rFonts w:ascii="Arial Narrow" w:hAnsi="Arial Narrow" w:cs="Arial"/>
        </w:rPr>
      </w:pPr>
      <w:r>
        <w:rPr>
          <w:rFonts w:ascii="Arial Narrow" w:hAnsi="Arial Narrow" w:cs="Arial"/>
        </w:rPr>
        <w:t xml:space="preserve">- </w:t>
      </w:r>
      <w:r w:rsidRPr="00A27E8B">
        <w:rPr>
          <w:rFonts w:ascii="Arial Narrow" w:hAnsi="Arial Narrow" w:cs="Arial"/>
        </w:rPr>
        <w:t xml:space="preserve"> w zakładce budżet</w:t>
      </w:r>
      <w:r>
        <w:rPr>
          <w:rFonts w:ascii="Arial Narrow" w:hAnsi="Arial Narrow" w:cs="Arial"/>
        </w:rPr>
        <w:t>, finanse:</w:t>
      </w:r>
    </w:p>
    <w:p w:rsidR="005B0E11" w:rsidRPr="00A27E8B" w:rsidRDefault="005B0E11" w:rsidP="005B0E11">
      <w:pPr>
        <w:autoSpaceDE w:val="0"/>
        <w:autoSpaceDN w:val="0"/>
        <w:adjustRightInd w:val="0"/>
        <w:ind w:left="360" w:firstLine="348"/>
        <w:rPr>
          <w:rFonts w:ascii="Arial Narrow" w:hAnsi="Arial Narrow" w:cs="Arial"/>
        </w:rPr>
      </w:pPr>
      <w:r>
        <w:rPr>
          <w:rFonts w:ascii="Arial Narrow" w:hAnsi="Arial Narrow" w:cs="Arial"/>
        </w:rPr>
        <w:t xml:space="preserve">1)  sprawozdania z wykonania budżetu </w:t>
      </w:r>
    </w:p>
    <w:p w:rsidR="005B0E11" w:rsidRPr="00A27E8B" w:rsidRDefault="005B0E11" w:rsidP="005B0E11">
      <w:pPr>
        <w:autoSpaceDE w:val="0"/>
        <w:autoSpaceDN w:val="0"/>
        <w:adjustRightInd w:val="0"/>
        <w:ind w:left="360" w:firstLine="348"/>
        <w:rPr>
          <w:rFonts w:ascii="Arial Narrow" w:hAnsi="Arial Narrow" w:cs="Arial"/>
        </w:rPr>
      </w:pPr>
      <w:r>
        <w:rPr>
          <w:rFonts w:ascii="Arial Narrow" w:hAnsi="Arial Narrow" w:cs="Arial"/>
        </w:rPr>
        <w:t xml:space="preserve">2) </w:t>
      </w:r>
      <w:r w:rsidRPr="00A27E8B">
        <w:rPr>
          <w:rFonts w:ascii="Arial Narrow" w:hAnsi="Arial Narrow" w:cs="Arial"/>
        </w:rPr>
        <w:t xml:space="preserve">Wieloletnia Prognoza Finansowa </w:t>
      </w:r>
    </w:p>
    <w:p w:rsidR="00D43972" w:rsidRDefault="005B0E11" w:rsidP="005B0E11">
      <w:pPr>
        <w:spacing w:after="0"/>
        <w:ind w:left="709"/>
        <w:rPr>
          <w:rFonts w:ascii="Arial Narrow" w:hAnsi="Arial Narrow" w:cs="Arial"/>
        </w:rPr>
      </w:pPr>
      <w:r>
        <w:rPr>
          <w:rFonts w:ascii="Arial Narrow" w:hAnsi="Arial Narrow" w:cs="Arial"/>
        </w:rPr>
        <w:t>3)</w:t>
      </w:r>
      <w:r w:rsidRPr="00A27E8B">
        <w:rPr>
          <w:rFonts w:ascii="Arial Narrow" w:hAnsi="Arial Narrow" w:cs="Arial"/>
        </w:rPr>
        <w:t xml:space="preserve"> Opinie RIO </w:t>
      </w:r>
      <w:r>
        <w:rPr>
          <w:rFonts w:ascii="Arial Narrow" w:hAnsi="Arial Narrow" w:cs="Arial"/>
        </w:rPr>
        <w:t>dotyczące finansów</w:t>
      </w: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pPr>
        <w:rPr>
          <w:rFonts w:ascii="Arial Narrow" w:hAnsi="Arial Narrow" w:cs="Arial"/>
        </w:rPr>
      </w:pPr>
      <w:r>
        <w:rPr>
          <w:rFonts w:ascii="Arial Narrow" w:hAnsi="Arial Narrow" w:cs="Arial"/>
        </w:rPr>
        <w:br w:type="page"/>
      </w:r>
    </w:p>
    <w:p w:rsidR="0069001B" w:rsidRPr="00C810D6" w:rsidRDefault="0069001B" w:rsidP="0069001B">
      <w:pPr>
        <w:shd w:val="clear" w:color="auto" w:fill="FFFFFF"/>
        <w:spacing w:before="271"/>
        <w:ind w:left="485"/>
        <w:rPr>
          <w:rFonts w:ascii="Times New Roman" w:hAnsi="Times New Roman" w:cs="Times New Roman"/>
          <w:b/>
          <w:color w:val="000000"/>
          <w:spacing w:val="-1"/>
          <w:sz w:val="18"/>
          <w:szCs w:val="18"/>
          <w:u w:val="single"/>
        </w:rPr>
      </w:pPr>
      <w:r w:rsidRPr="00C810D6">
        <w:rPr>
          <w:b/>
          <w:sz w:val="18"/>
          <w:szCs w:val="18"/>
          <w:u w:val="single"/>
        </w:rPr>
        <w:lastRenderedPageBreak/>
        <w:t>Szacunkowa ilość operacji na rachunkach bankowych</w:t>
      </w:r>
      <w:r w:rsidRPr="00C810D6">
        <w:rPr>
          <w:b/>
          <w:color w:val="000000"/>
          <w:spacing w:val="-1"/>
          <w:sz w:val="18"/>
          <w:szCs w:val="18"/>
          <w:u w:val="single"/>
        </w:rPr>
        <w:t xml:space="preserve"> w okresie  1 roku</w:t>
      </w:r>
    </w:p>
    <w:p w:rsidR="0069001B" w:rsidRPr="00C810D6" w:rsidRDefault="0069001B" w:rsidP="0069001B">
      <w:pPr>
        <w:shd w:val="clear" w:color="auto" w:fill="FFFFFF"/>
        <w:spacing w:before="271"/>
        <w:ind w:left="485"/>
        <w:rPr>
          <w:rFonts w:ascii="Times New Roman" w:hAnsi="Times New Roman" w:cs="Times New Roman"/>
          <w:color w:val="000000"/>
          <w:spacing w:val="-1"/>
          <w:sz w:val="18"/>
          <w:szCs w:val="18"/>
          <w:u w:val="single"/>
        </w:rPr>
      </w:pPr>
    </w:p>
    <w:tbl>
      <w:tblPr>
        <w:tblW w:w="16194" w:type="dxa"/>
        <w:tblInd w:w="-1091" w:type="dxa"/>
        <w:tblLayout w:type="fixed"/>
        <w:tblCellMar>
          <w:left w:w="40" w:type="dxa"/>
          <w:right w:w="40" w:type="dxa"/>
        </w:tblCellMar>
        <w:tblLook w:val="0000"/>
      </w:tblPr>
      <w:tblGrid>
        <w:gridCol w:w="442"/>
        <w:gridCol w:w="3859"/>
        <w:gridCol w:w="1382"/>
        <w:gridCol w:w="1478"/>
        <w:gridCol w:w="2122"/>
        <w:gridCol w:w="1411"/>
        <w:gridCol w:w="1248"/>
        <w:gridCol w:w="1334"/>
        <w:gridCol w:w="1334"/>
        <w:gridCol w:w="1584"/>
      </w:tblGrid>
      <w:tr w:rsidR="0069001B" w:rsidTr="0069001B">
        <w:trPr>
          <w:trHeight w:hRule="exact" w:val="490"/>
        </w:trPr>
        <w:tc>
          <w:tcPr>
            <w:tcW w:w="442" w:type="dxa"/>
            <w:tcBorders>
              <w:top w:val="single" w:sz="6" w:space="0" w:color="auto"/>
              <w:left w:val="single" w:sz="6" w:space="0" w:color="auto"/>
              <w:bottom w:val="single" w:sz="6" w:space="0" w:color="auto"/>
              <w:right w:val="single" w:sz="6" w:space="0" w:color="auto"/>
            </w:tcBorders>
            <w:shd w:val="clear" w:color="auto" w:fill="FFFFFF"/>
            <w:vAlign w:val="bottom"/>
          </w:tcPr>
          <w:p w:rsidR="0069001B" w:rsidRDefault="0069001B" w:rsidP="00670011">
            <w:pPr>
              <w:shd w:val="clear" w:color="auto" w:fill="FFFFFF"/>
              <w:jc w:val="center"/>
            </w:pPr>
            <w:proofErr w:type="spellStart"/>
            <w:r>
              <w:rPr>
                <w:color w:val="000000"/>
                <w:sz w:val="15"/>
                <w:szCs w:val="15"/>
              </w:rPr>
              <w:t>Lp</w:t>
            </w:r>
            <w:proofErr w:type="spellEnd"/>
          </w:p>
        </w:tc>
        <w:tc>
          <w:tcPr>
            <w:tcW w:w="3859" w:type="dxa"/>
            <w:tcBorders>
              <w:top w:val="single" w:sz="6" w:space="0" w:color="auto"/>
              <w:left w:val="single" w:sz="6" w:space="0" w:color="auto"/>
              <w:bottom w:val="single" w:sz="6" w:space="0" w:color="auto"/>
              <w:right w:val="single" w:sz="6" w:space="0" w:color="auto"/>
            </w:tcBorders>
            <w:shd w:val="clear" w:color="auto" w:fill="FFFFFF"/>
            <w:vAlign w:val="bottom"/>
          </w:tcPr>
          <w:p w:rsidR="0069001B" w:rsidRDefault="0069001B" w:rsidP="00670011">
            <w:pPr>
              <w:shd w:val="clear" w:color="auto" w:fill="FFFFFF"/>
              <w:ind w:left="1200"/>
            </w:pPr>
            <w:r>
              <w:rPr>
                <w:color w:val="000000"/>
                <w:spacing w:val="4"/>
                <w:sz w:val="16"/>
                <w:szCs w:val="16"/>
              </w:rPr>
              <w:t>Us</w:t>
            </w:r>
            <w:r>
              <w:rPr>
                <w:rFonts w:cs="Times New Roman"/>
                <w:color w:val="000000"/>
                <w:spacing w:val="4"/>
                <w:sz w:val="16"/>
                <w:szCs w:val="16"/>
              </w:rPr>
              <w:t>ł</w:t>
            </w:r>
            <w:r>
              <w:rPr>
                <w:color w:val="000000"/>
                <w:spacing w:val="4"/>
                <w:sz w:val="16"/>
                <w:szCs w:val="16"/>
              </w:rPr>
              <w:t>uga bankowa</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bottom"/>
          </w:tcPr>
          <w:p w:rsidR="0069001B" w:rsidRDefault="0069001B" w:rsidP="00670011">
            <w:pPr>
              <w:shd w:val="clear" w:color="auto" w:fill="FFFFFF"/>
              <w:ind w:left="386"/>
            </w:pPr>
            <w:r>
              <w:rPr>
                <w:color w:val="000000"/>
                <w:spacing w:val="-5"/>
                <w:sz w:val="16"/>
                <w:szCs w:val="16"/>
              </w:rPr>
              <w:t>UMIG</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bottom"/>
          </w:tcPr>
          <w:p w:rsidR="0069001B" w:rsidRDefault="0069001B" w:rsidP="00670011">
            <w:pPr>
              <w:shd w:val="clear" w:color="auto" w:fill="FFFFFF"/>
              <w:spacing w:line="206" w:lineRule="exact"/>
              <w:ind w:left="151" w:right="166"/>
            </w:pPr>
            <w:r>
              <w:rPr>
                <w:color w:val="000000"/>
                <w:spacing w:val="-3"/>
                <w:sz w:val="17"/>
                <w:szCs w:val="17"/>
              </w:rPr>
              <w:t xml:space="preserve">CUW wraz z </w:t>
            </w:r>
            <w:r>
              <w:rPr>
                <w:color w:val="000000"/>
                <w:spacing w:val="1"/>
                <w:sz w:val="17"/>
                <w:szCs w:val="17"/>
              </w:rPr>
              <w:t>jednostkami</w:t>
            </w:r>
          </w:p>
        </w:tc>
        <w:tc>
          <w:tcPr>
            <w:tcW w:w="2122" w:type="dxa"/>
            <w:tcBorders>
              <w:top w:val="single" w:sz="6" w:space="0" w:color="auto"/>
              <w:left w:val="single" w:sz="6" w:space="0" w:color="auto"/>
              <w:bottom w:val="single" w:sz="6" w:space="0" w:color="auto"/>
              <w:right w:val="single" w:sz="6" w:space="0" w:color="auto"/>
            </w:tcBorders>
            <w:shd w:val="clear" w:color="auto" w:fill="FFFFFF"/>
            <w:vAlign w:val="bottom"/>
          </w:tcPr>
          <w:p w:rsidR="0069001B" w:rsidRDefault="0069001B" w:rsidP="00670011">
            <w:pPr>
              <w:shd w:val="clear" w:color="auto" w:fill="FFFFFF"/>
              <w:ind w:left="727"/>
            </w:pPr>
            <w:r>
              <w:rPr>
                <w:color w:val="000000"/>
                <w:spacing w:val="-13"/>
                <w:sz w:val="17"/>
                <w:szCs w:val="17"/>
              </w:rPr>
              <w:t>MOPS</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bottom"/>
          </w:tcPr>
          <w:p w:rsidR="0069001B" w:rsidRDefault="0069001B" w:rsidP="00670011">
            <w:pPr>
              <w:shd w:val="clear" w:color="auto" w:fill="FFFFFF"/>
              <w:ind w:left="350"/>
            </w:pPr>
            <w:proofErr w:type="spellStart"/>
            <w:r>
              <w:rPr>
                <w:color w:val="000000"/>
                <w:spacing w:val="-9"/>
                <w:sz w:val="17"/>
                <w:szCs w:val="17"/>
              </w:rPr>
              <w:t>MOSiR</w:t>
            </w:r>
            <w:proofErr w:type="spellEnd"/>
          </w:p>
        </w:tc>
        <w:tc>
          <w:tcPr>
            <w:tcW w:w="1248" w:type="dxa"/>
            <w:tcBorders>
              <w:top w:val="single" w:sz="6" w:space="0" w:color="auto"/>
              <w:left w:val="single" w:sz="6" w:space="0" w:color="auto"/>
              <w:bottom w:val="single" w:sz="6" w:space="0" w:color="auto"/>
              <w:right w:val="single" w:sz="6" w:space="0" w:color="auto"/>
            </w:tcBorders>
            <w:shd w:val="clear" w:color="auto" w:fill="FFFFFF"/>
            <w:vAlign w:val="bottom"/>
          </w:tcPr>
          <w:p w:rsidR="0069001B" w:rsidRDefault="0069001B" w:rsidP="00670011">
            <w:pPr>
              <w:shd w:val="clear" w:color="auto" w:fill="FFFFFF"/>
              <w:ind w:left="281"/>
            </w:pPr>
            <w:r>
              <w:rPr>
                <w:color w:val="000000"/>
                <w:spacing w:val="-11"/>
                <w:sz w:val="17"/>
                <w:szCs w:val="17"/>
              </w:rPr>
              <w:t>MGOK</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rsidR="0069001B" w:rsidRDefault="0069001B" w:rsidP="00670011">
            <w:pPr>
              <w:shd w:val="clear" w:color="auto" w:fill="FFFFFF"/>
              <w:ind w:left="329"/>
            </w:pPr>
            <w:r>
              <w:rPr>
                <w:color w:val="000000"/>
                <w:spacing w:val="-11"/>
                <w:sz w:val="17"/>
                <w:szCs w:val="17"/>
              </w:rPr>
              <w:t>MGBP</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rsidR="0069001B" w:rsidRDefault="0069001B" w:rsidP="00670011">
            <w:pPr>
              <w:shd w:val="clear" w:color="auto" w:fill="FFFFFF"/>
              <w:ind w:left="401"/>
            </w:pPr>
            <w:r>
              <w:rPr>
                <w:rFonts w:cs="Times New Roman"/>
                <w:color w:val="000000"/>
                <w:sz w:val="15"/>
                <w:szCs w:val="15"/>
              </w:rPr>
              <w:t>Ś</w:t>
            </w:r>
            <w:r>
              <w:rPr>
                <w:color w:val="000000"/>
                <w:sz w:val="15"/>
                <w:szCs w:val="15"/>
              </w:rPr>
              <w:t>DS</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bottom"/>
          </w:tcPr>
          <w:p w:rsidR="0069001B" w:rsidRDefault="0069001B" w:rsidP="00670011">
            <w:pPr>
              <w:shd w:val="clear" w:color="auto" w:fill="FFFFFF"/>
              <w:ind w:left="422"/>
            </w:pPr>
            <w:r>
              <w:rPr>
                <w:color w:val="000000"/>
                <w:spacing w:val="-3"/>
                <w:sz w:val="16"/>
                <w:szCs w:val="16"/>
              </w:rPr>
              <w:t>Razem</w:t>
            </w:r>
          </w:p>
        </w:tc>
      </w:tr>
      <w:tr w:rsidR="0069001B" w:rsidTr="0069001B">
        <w:trPr>
          <w:trHeight w:hRule="exact" w:val="355"/>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center"/>
            </w:pPr>
            <w:r>
              <w:rPr>
                <w:color w:val="000000"/>
                <w:sz w:val="15"/>
                <w:szCs w:val="15"/>
              </w:rPr>
              <w:t>1</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r>
              <w:rPr>
                <w:color w:val="000000"/>
                <w:spacing w:val="-2"/>
                <w:sz w:val="16"/>
                <w:szCs w:val="16"/>
              </w:rPr>
              <w:t>Ilo</w:t>
            </w:r>
            <w:r>
              <w:rPr>
                <w:rFonts w:cs="Times New Roman"/>
                <w:color w:val="000000"/>
                <w:spacing w:val="-2"/>
                <w:sz w:val="16"/>
                <w:szCs w:val="16"/>
              </w:rPr>
              <w:t>ść</w:t>
            </w:r>
            <w:r>
              <w:rPr>
                <w:color w:val="000000"/>
                <w:spacing w:val="-2"/>
                <w:sz w:val="16"/>
                <w:szCs w:val="16"/>
              </w:rPr>
              <w:t xml:space="preserve"> przelew</w:t>
            </w:r>
            <w:r>
              <w:rPr>
                <w:rFonts w:cs="Times New Roman"/>
                <w:color w:val="000000"/>
                <w:spacing w:val="-2"/>
                <w:sz w:val="16"/>
                <w:szCs w:val="16"/>
              </w:rPr>
              <w:t>ó</w:t>
            </w:r>
            <w:r>
              <w:rPr>
                <w:color w:val="000000"/>
                <w:spacing w:val="-2"/>
                <w:sz w:val="16"/>
                <w:szCs w:val="16"/>
              </w:rPr>
              <w:t xml:space="preserve">w do obcego banku w </w:t>
            </w:r>
            <w:proofErr w:type="spellStart"/>
            <w:r>
              <w:rPr>
                <w:color w:val="000000"/>
                <w:spacing w:val="-2"/>
                <w:sz w:val="16"/>
                <w:szCs w:val="16"/>
              </w:rPr>
              <w:t>szt</w:t>
            </w:r>
            <w:proofErr w:type="spellEnd"/>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pacing w:val="-5"/>
                <w:sz w:val="16"/>
                <w:szCs w:val="16"/>
              </w:rPr>
              <w:t>5796</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ind w:left="888"/>
            </w:pPr>
            <w:r>
              <w:rPr>
                <w:color w:val="000000"/>
                <w:spacing w:val="-9"/>
                <w:sz w:val="17"/>
                <w:szCs w:val="17"/>
              </w:rPr>
              <w:t>20419</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pacing w:val="-3"/>
                <w:sz w:val="17"/>
                <w:szCs w:val="17"/>
              </w:rPr>
              <w:t>14160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375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473</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231</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408</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pacing w:val="-8"/>
                <w:sz w:val="17"/>
                <w:szCs w:val="17"/>
              </w:rPr>
              <w:t>41 862</w:t>
            </w:r>
          </w:p>
        </w:tc>
      </w:tr>
      <w:tr w:rsidR="0069001B" w:rsidTr="0069001B">
        <w:trPr>
          <w:trHeight w:hRule="exact" w:val="355"/>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center"/>
            </w:pPr>
            <w:r>
              <w:rPr>
                <w:color w:val="000000"/>
                <w:sz w:val="15"/>
                <w:szCs w:val="15"/>
              </w:rPr>
              <w:t>2</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r>
              <w:rPr>
                <w:color w:val="000000"/>
                <w:spacing w:val="-2"/>
                <w:sz w:val="16"/>
                <w:szCs w:val="16"/>
              </w:rPr>
              <w:t>Ilo</w:t>
            </w:r>
            <w:r>
              <w:rPr>
                <w:rFonts w:cs="Times New Roman"/>
                <w:color w:val="000000"/>
                <w:spacing w:val="-2"/>
                <w:sz w:val="16"/>
                <w:szCs w:val="16"/>
              </w:rPr>
              <w:t>ść</w:t>
            </w:r>
            <w:r>
              <w:rPr>
                <w:color w:val="000000"/>
                <w:spacing w:val="-2"/>
                <w:sz w:val="16"/>
                <w:szCs w:val="16"/>
              </w:rPr>
              <w:t xml:space="preserve"> przelew</w:t>
            </w:r>
            <w:r>
              <w:rPr>
                <w:rFonts w:cs="Times New Roman"/>
                <w:color w:val="000000"/>
                <w:spacing w:val="-2"/>
                <w:sz w:val="16"/>
                <w:szCs w:val="16"/>
              </w:rPr>
              <w:t>ó</w:t>
            </w:r>
            <w:r>
              <w:rPr>
                <w:color w:val="000000"/>
                <w:spacing w:val="-2"/>
                <w:sz w:val="16"/>
                <w:szCs w:val="16"/>
              </w:rPr>
              <w:t>w wewn</w:t>
            </w:r>
            <w:r>
              <w:rPr>
                <w:rFonts w:cs="Times New Roman"/>
                <w:color w:val="000000"/>
                <w:spacing w:val="-2"/>
                <w:sz w:val="16"/>
                <w:szCs w:val="16"/>
              </w:rPr>
              <w:t>ą</w:t>
            </w:r>
            <w:r>
              <w:rPr>
                <w:color w:val="000000"/>
                <w:spacing w:val="-2"/>
                <w:sz w:val="16"/>
                <w:szCs w:val="16"/>
              </w:rPr>
              <w:t xml:space="preserve">trz banku w </w:t>
            </w:r>
            <w:proofErr w:type="spellStart"/>
            <w:r>
              <w:rPr>
                <w:color w:val="000000"/>
                <w:spacing w:val="-2"/>
                <w:sz w:val="16"/>
                <w:szCs w:val="16"/>
              </w:rPr>
              <w:t>szt</w:t>
            </w:r>
            <w:proofErr w:type="spellEnd"/>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511</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ind w:left="977"/>
            </w:pPr>
            <w:r>
              <w:rPr>
                <w:color w:val="000000"/>
                <w:spacing w:val="-10"/>
                <w:sz w:val="17"/>
                <w:szCs w:val="17"/>
              </w:rPr>
              <w:t>2580</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pacing w:val="-3"/>
                <w:sz w:val="17"/>
                <w:szCs w:val="17"/>
              </w:rPr>
              <w:t>14364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154</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47</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94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384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pacing w:val="-10"/>
                <w:sz w:val="17"/>
                <w:szCs w:val="17"/>
              </w:rPr>
              <w:t>18 134</w:t>
            </w:r>
          </w:p>
        </w:tc>
      </w:tr>
      <w:tr w:rsidR="0069001B" w:rsidTr="0069001B">
        <w:trPr>
          <w:trHeight w:hRule="exact" w:val="298"/>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69001B" w:rsidRDefault="00AB1AF9" w:rsidP="00670011">
            <w:pPr>
              <w:shd w:val="clear" w:color="auto" w:fill="FFFFFF"/>
              <w:jc w:val="center"/>
            </w:pPr>
            <w:r>
              <w:rPr>
                <w:color w:val="000000"/>
                <w:sz w:val="15"/>
                <w:szCs w:val="15"/>
              </w:rPr>
              <w:t>3</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r>
              <w:rPr>
                <w:color w:val="000000"/>
                <w:spacing w:val="-1"/>
                <w:sz w:val="16"/>
                <w:szCs w:val="16"/>
              </w:rPr>
              <w:t>Ilo</w:t>
            </w:r>
            <w:r>
              <w:rPr>
                <w:rFonts w:cs="Times New Roman"/>
                <w:color w:val="000000"/>
                <w:spacing w:val="-1"/>
                <w:sz w:val="16"/>
                <w:szCs w:val="16"/>
              </w:rPr>
              <w:t>ść</w:t>
            </w:r>
            <w:r>
              <w:rPr>
                <w:color w:val="000000"/>
                <w:spacing w:val="-1"/>
                <w:sz w:val="16"/>
                <w:szCs w:val="16"/>
              </w:rPr>
              <w:t xml:space="preserve"> wyp</w:t>
            </w:r>
            <w:r>
              <w:rPr>
                <w:rFonts w:cs="Times New Roman"/>
                <w:color w:val="000000"/>
                <w:spacing w:val="-1"/>
                <w:sz w:val="16"/>
                <w:szCs w:val="16"/>
              </w:rPr>
              <w:t>ł</w:t>
            </w:r>
            <w:r>
              <w:rPr>
                <w:color w:val="000000"/>
                <w:spacing w:val="-1"/>
                <w:sz w:val="16"/>
                <w:szCs w:val="16"/>
              </w:rPr>
              <w:t>at w siedzibie banku w tym:</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pacing w:val="-3"/>
                <w:sz w:val="17"/>
                <w:szCs w:val="17"/>
              </w:rPr>
              <w:t>28128,00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r>
      <w:tr w:rsidR="0069001B" w:rsidTr="0069001B">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r>
              <w:rPr>
                <w:color w:val="000000"/>
                <w:spacing w:val="-1"/>
                <w:sz w:val="16"/>
                <w:szCs w:val="16"/>
              </w:rPr>
              <w:t xml:space="preserve">dodatki mieszkaniowe </w:t>
            </w:r>
            <w:proofErr w:type="spellStart"/>
            <w:r>
              <w:rPr>
                <w:color w:val="000000"/>
                <w:spacing w:val="-1"/>
                <w:sz w:val="16"/>
                <w:szCs w:val="16"/>
              </w:rPr>
              <w:t>szt</w:t>
            </w:r>
            <w:proofErr w:type="spellEnd"/>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552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r>
      <w:tr w:rsidR="0069001B" w:rsidTr="0069001B">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r>
              <w:rPr>
                <w:color w:val="000000"/>
                <w:spacing w:val="-1"/>
                <w:sz w:val="16"/>
                <w:szCs w:val="16"/>
              </w:rPr>
              <w:t>zasi</w:t>
            </w:r>
            <w:r>
              <w:rPr>
                <w:rFonts w:cs="Times New Roman"/>
                <w:color w:val="000000"/>
                <w:spacing w:val="-1"/>
                <w:sz w:val="16"/>
                <w:szCs w:val="16"/>
              </w:rPr>
              <w:t>ł</w:t>
            </w:r>
            <w:r>
              <w:rPr>
                <w:color w:val="000000"/>
                <w:spacing w:val="-1"/>
                <w:sz w:val="16"/>
                <w:szCs w:val="16"/>
              </w:rPr>
              <w:t>ki sta</w:t>
            </w:r>
            <w:r>
              <w:rPr>
                <w:rFonts w:cs="Times New Roman"/>
                <w:color w:val="000000"/>
                <w:spacing w:val="-1"/>
                <w:sz w:val="16"/>
                <w:szCs w:val="16"/>
              </w:rPr>
              <w:t>ł</w:t>
            </w:r>
            <w:r>
              <w:rPr>
                <w:color w:val="000000"/>
                <w:spacing w:val="-1"/>
                <w:sz w:val="16"/>
                <w:szCs w:val="16"/>
              </w:rPr>
              <w:t xml:space="preserve">e </w:t>
            </w:r>
            <w:proofErr w:type="spellStart"/>
            <w:r>
              <w:rPr>
                <w:color w:val="000000"/>
                <w:spacing w:val="-1"/>
                <w:sz w:val="16"/>
                <w:szCs w:val="16"/>
              </w:rPr>
              <w:t>szt</w:t>
            </w:r>
            <w:proofErr w:type="spellEnd"/>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348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r>
      <w:tr w:rsidR="0069001B" w:rsidTr="0069001B">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r>
              <w:rPr>
                <w:color w:val="000000"/>
                <w:spacing w:val="-1"/>
                <w:sz w:val="16"/>
                <w:szCs w:val="16"/>
              </w:rPr>
              <w:t>zasi</w:t>
            </w:r>
            <w:r>
              <w:rPr>
                <w:rFonts w:cs="Times New Roman"/>
                <w:color w:val="000000"/>
                <w:spacing w:val="-1"/>
                <w:sz w:val="16"/>
                <w:szCs w:val="16"/>
              </w:rPr>
              <w:t>ł</w:t>
            </w:r>
            <w:r>
              <w:rPr>
                <w:color w:val="000000"/>
                <w:spacing w:val="-1"/>
                <w:sz w:val="16"/>
                <w:szCs w:val="16"/>
              </w:rPr>
              <w:t xml:space="preserve">ki okresowe </w:t>
            </w:r>
            <w:proofErr w:type="spellStart"/>
            <w:r>
              <w:rPr>
                <w:color w:val="000000"/>
                <w:spacing w:val="-1"/>
                <w:sz w:val="16"/>
                <w:szCs w:val="16"/>
              </w:rPr>
              <w:t>szt</w:t>
            </w:r>
            <w:proofErr w:type="spellEnd"/>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444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r>
      <w:tr w:rsidR="0069001B" w:rsidTr="0069001B">
        <w:trPr>
          <w:trHeight w:hRule="exact" w:val="298"/>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r>
              <w:rPr>
                <w:color w:val="000000"/>
                <w:spacing w:val="-1"/>
                <w:sz w:val="16"/>
                <w:szCs w:val="16"/>
              </w:rPr>
              <w:t>zasi</w:t>
            </w:r>
            <w:r>
              <w:rPr>
                <w:rFonts w:cs="Times New Roman"/>
                <w:color w:val="000000"/>
                <w:spacing w:val="-1"/>
                <w:sz w:val="16"/>
                <w:szCs w:val="16"/>
              </w:rPr>
              <w:t>ł</w:t>
            </w:r>
            <w:r>
              <w:rPr>
                <w:color w:val="000000"/>
                <w:spacing w:val="-1"/>
                <w:sz w:val="16"/>
                <w:szCs w:val="16"/>
              </w:rPr>
              <w:t xml:space="preserve">ki rodzinne i fundusz alimentacyjny </w:t>
            </w:r>
            <w:proofErr w:type="spellStart"/>
            <w:r>
              <w:rPr>
                <w:color w:val="000000"/>
                <w:spacing w:val="-1"/>
                <w:sz w:val="16"/>
                <w:szCs w:val="16"/>
              </w:rPr>
              <w:t>szt</w:t>
            </w:r>
            <w:proofErr w:type="spellEnd"/>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pacing w:val="-12"/>
                <w:sz w:val="17"/>
                <w:szCs w:val="17"/>
              </w:rPr>
              <w:t>13848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r>
      <w:tr w:rsidR="0069001B" w:rsidTr="0069001B">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r>
              <w:rPr>
                <w:rFonts w:cs="Times New Roman"/>
                <w:color w:val="000000"/>
                <w:spacing w:val="-2"/>
                <w:sz w:val="16"/>
                <w:szCs w:val="16"/>
              </w:rPr>
              <w:t>ś</w:t>
            </w:r>
            <w:r>
              <w:rPr>
                <w:color w:val="000000"/>
                <w:spacing w:val="-2"/>
                <w:sz w:val="16"/>
                <w:szCs w:val="16"/>
              </w:rPr>
              <w:t>wiadczenia wychowawcze 500 +</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pacing w:val="-12"/>
                <w:sz w:val="17"/>
                <w:szCs w:val="17"/>
              </w:rPr>
              <w:t>12936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p>
        </w:tc>
      </w:tr>
      <w:tr w:rsidR="0069001B" w:rsidTr="0069001B">
        <w:trPr>
          <w:trHeight w:hRule="exact" w:val="298"/>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69001B" w:rsidRDefault="00AB1AF9" w:rsidP="00670011">
            <w:pPr>
              <w:shd w:val="clear" w:color="auto" w:fill="FFFFFF"/>
              <w:jc w:val="center"/>
            </w:pPr>
            <w:r>
              <w:rPr>
                <w:color w:val="000000"/>
                <w:sz w:val="15"/>
                <w:szCs w:val="15"/>
              </w:rPr>
              <w:t>4</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r>
              <w:rPr>
                <w:color w:val="000000"/>
                <w:spacing w:val="-2"/>
                <w:sz w:val="16"/>
                <w:szCs w:val="16"/>
              </w:rPr>
              <w:t>Ilo</w:t>
            </w:r>
            <w:r>
              <w:rPr>
                <w:rFonts w:cs="Times New Roman"/>
                <w:color w:val="000000"/>
                <w:spacing w:val="-2"/>
                <w:sz w:val="16"/>
                <w:szCs w:val="16"/>
              </w:rPr>
              <w:t>ść</w:t>
            </w:r>
            <w:r>
              <w:rPr>
                <w:color w:val="000000"/>
                <w:spacing w:val="-2"/>
                <w:sz w:val="16"/>
                <w:szCs w:val="16"/>
              </w:rPr>
              <w:t xml:space="preserve"> rachunk</w:t>
            </w:r>
            <w:r>
              <w:rPr>
                <w:rFonts w:cs="Times New Roman"/>
                <w:color w:val="000000"/>
                <w:spacing w:val="-2"/>
                <w:sz w:val="16"/>
                <w:szCs w:val="16"/>
              </w:rPr>
              <w:t>ó</w:t>
            </w:r>
            <w:r>
              <w:rPr>
                <w:color w:val="000000"/>
                <w:spacing w:val="-2"/>
                <w:sz w:val="16"/>
                <w:szCs w:val="16"/>
              </w:rPr>
              <w:t>w podstawowych</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ind w:left="1243"/>
            </w:pPr>
            <w:r>
              <w:rPr>
                <w:color w:val="000000"/>
                <w:sz w:val="15"/>
                <w:szCs w:val="15"/>
              </w:rPr>
              <w:t>7</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13</w:t>
            </w:r>
          </w:p>
        </w:tc>
      </w:tr>
      <w:tr w:rsidR="0069001B" w:rsidTr="0069001B">
        <w:trPr>
          <w:trHeight w:hRule="exact" w:val="288"/>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69001B" w:rsidRDefault="00AB1AF9" w:rsidP="00670011">
            <w:pPr>
              <w:shd w:val="clear" w:color="auto" w:fill="FFFFFF"/>
              <w:jc w:val="center"/>
            </w:pPr>
            <w:r>
              <w:rPr>
                <w:color w:val="000000"/>
                <w:sz w:val="15"/>
                <w:szCs w:val="15"/>
              </w:rPr>
              <w:t>5</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r>
              <w:rPr>
                <w:color w:val="000000"/>
                <w:spacing w:val="-2"/>
                <w:sz w:val="16"/>
                <w:szCs w:val="16"/>
              </w:rPr>
              <w:t>Ilo</w:t>
            </w:r>
            <w:r>
              <w:rPr>
                <w:rFonts w:cs="Times New Roman"/>
                <w:color w:val="000000"/>
                <w:spacing w:val="-2"/>
                <w:sz w:val="16"/>
                <w:szCs w:val="16"/>
              </w:rPr>
              <w:t>ść</w:t>
            </w:r>
            <w:r>
              <w:rPr>
                <w:color w:val="000000"/>
                <w:spacing w:val="-2"/>
                <w:sz w:val="16"/>
                <w:szCs w:val="16"/>
              </w:rPr>
              <w:t xml:space="preserve"> rachunk</w:t>
            </w:r>
            <w:r>
              <w:rPr>
                <w:rFonts w:cs="Times New Roman"/>
                <w:color w:val="000000"/>
                <w:spacing w:val="-2"/>
                <w:sz w:val="16"/>
                <w:szCs w:val="16"/>
              </w:rPr>
              <w:t>ó</w:t>
            </w:r>
            <w:r>
              <w:rPr>
                <w:color w:val="000000"/>
                <w:spacing w:val="-2"/>
                <w:sz w:val="16"/>
                <w:szCs w:val="16"/>
              </w:rPr>
              <w:t>w pomocniczych</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9</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ind w:left="1243"/>
            </w:pPr>
            <w:r>
              <w:rPr>
                <w:color w:val="000000"/>
                <w:sz w:val="15"/>
                <w:szCs w:val="15"/>
              </w:rPr>
              <w:t>8</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3</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2</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25</w:t>
            </w:r>
          </w:p>
        </w:tc>
      </w:tr>
      <w:tr w:rsidR="0069001B" w:rsidTr="0069001B">
        <w:trPr>
          <w:trHeight w:hRule="exact" w:val="326"/>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69001B" w:rsidRDefault="00AB1AF9" w:rsidP="00670011">
            <w:pPr>
              <w:shd w:val="clear" w:color="auto" w:fill="FFFFFF"/>
              <w:jc w:val="center"/>
            </w:pPr>
            <w:r>
              <w:rPr>
                <w:color w:val="000000"/>
                <w:sz w:val="15"/>
                <w:szCs w:val="15"/>
              </w:rPr>
              <w:t>6</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pPr>
            <w:r>
              <w:rPr>
                <w:color w:val="000000"/>
                <w:spacing w:val="-2"/>
                <w:sz w:val="16"/>
                <w:szCs w:val="16"/>
              </w:rPr>
              <w:t>Ilo</w:t>
            </w:r>
            <w:r>
              <w:rPr>
                <w:rFonts w:cs="Times New Roman"/>
                <w:color w:val="000000"/>
                <w:spacing w:val="-2"/>
                <w:sz w:val="16"/>
                <w:szCs w:val="16"/>
              </w:rPr>
              <w:t>ść</w:t>
            </w:r>
            <w:r>
              <w:rPr>
                <w:color w:val="000000"/>
                <w:spacing w:val="-2"/>
                <w:sz w:val="16"/>
                <w:szCs w:val="16"/>
              </w:rPr>
              <w:t xml:space="preserve"> blankiet</w:t>
            </w:r>
            <w:r>
              <w:rPr>
                <w:rFonts w:cs="Times New Roman"/>
                <w:color w:val="000000"/>
                <w:spacing w:val="-2"/>
                <w:sz w:val="16"/>
                <w:szCs w:val="16"/>
              </w:rPr>
              <w:t>ó</w:t>
            </w:r>
            <w:r>
              <w:rPr>
                <w:color w:val="000000"/>
                <w:spacing w:val="-2"/>
                <w:sz w:val="16"/>
                <w:szCs w:val="16"/>
              </w:rPr>
              <w:t>w czekowych</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80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ind w:left="1075"/>
            </w:pPr>
            <w:r>
              <w:rPr>
                <w:color w:val="000000"/>
                <w:sz w:val="15"/>
                <w:szCs w:val="15"/>
              </w:rPr>
              <w:t>127</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30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20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13</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13</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9001B" w:rsidRDefault="0069001B" w:rsidP="00670011">
            <w:pPr>
              <w:shd w:val="clear" w:color="auto" w:fill="FFFFFF"/>
              <w:jc w:val="right"/>
            </w:pPr>
            <w:r>
              <w:rPr>
                <w:color w:val="000000"/>
                <w:sz w:val="15"/>
                <w:szCs w:val="15"/>
              </w:rPr>
              <w:t>298</w:t>
            </w:r>
          </w:p>
        </w:tc>
      </w:tr>
    </w:tbl>
    <w:p w:rsidR="0069001B" w:rsidRDefault="0069001B" w:rsidP="0069001B"/>
    <w:p w:rsidR="0069001B" w:rsidRPr="00D43972" w:rsidRDefault="0069001B" w:rsidP="005B0E11">
      <w:pPr>
        <w:spacing w:after="0"/>
        <w:ind w:left="709"/>
        <w:rPr>
          <w:sz w:val="24"/>
          <w:szCs w:val="24"/>
        </w:rPr>
      </w:pPr>
    </w:p>
    <w:sectPr w:rsidR="0069001B" w:rsidRPr="00D43972" w:rsidSect="0069001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5133"/>
    <w:multiLevelType w:val="hybridMultilevel"/>
    <w:tmpl w:val="B602D86C"/>
    <w:lvl w:ilvl="0" w:tplc="0415000F">
      <w:start w:val="1"/>
      <w:numFmt w:val="decimal"/>
      <w:lvlText w:val="%1."/>
      <w:lvlJc w:val="left"/>
      <w:pPr>
        <w:tabs>
          <w:tab w:val="num" w:pos="720"/>
        </w:tabs>
        <w:ind w:left="720" w:hanging="360"/>
      </w:pPr>
      <w:rPr>
        <w:rFonts w:hint="default"/>
      </w:rPr>
    </w:lvl>
    <w:lvl w:ilvl="1" w:tplc="28D27824">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D37778F"/>
    <w:multiLevelType w:val="hybridMultilevel"/>
    <w:tmpl w:val="73D2A35E"/>
    <w:lvl w:ilvl="0" w:tplc="76ECAE68">
      <w:start w:val="1"/>
      <w:numFmt w:val="decimal"/>
      <w:lvlText w:val="%1)"/>
      <w:lvlJc w:val="left"/>
      <w:pPr>
        <w:tabs>
          <w:tab w:val="num" w:pos="1080"/>
        </w:tabs>
        <w:ind w:left="108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F3570BF"/>
    <w:multiLevelType w:val="hybridMultilevel"/>
    <w:tmpl w:val="84B0C3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37614DE"/>
    <w:multiLevelType w:val="hybridMultilevel"/>
    <w:tmpl w:val="84B0C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DE2AEA"/>
    <w:multiLevelType w:val="hybridMultilevel"/>
    <w:tmpl w:val="01E051A2"/>
    <w:lvl w:ilvl="0" w:tplc="76ECAE68">
      <w:start w:val="1"/>
      <w:numFmt w:val="decimal"/>
      <w:lvlText w:val="%1)"/>
      <w:lvlJc w:val="left"/>
      <w:pPr>
        <w:tabs>
          <w:tab w:val="num" w:pos="1080"/>
        </w:tabs>
        <w:ind w:left="1080" w:hanging="360"/>
      </w:pPr>
      <w:rPr>
        <w:rFonts w:hint="default"/>
      </w:rPr>
    </w:lvl>
    <w:lvl w:ilvl="1" w:tplc="034CC6F0">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nsid w:val="5C043FE1"/>
    <w:multiLevelType w:val="hybridMultilevel"/>
    <w:tmpl w:val="C26AF19E"/>
    <w:lvl w:ilvl="0" w:tplc="BDF4E6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2F397E"/>
    <w:rsid w:val="00011F38"/>
    <w:rsid w:val="000E4C8B"/>
    <w:rsid w:val="001177AA"/>
    <w:rsid w:val="00142FE4"/>
    <w:rsid w:val="00183815"/>
    <w:rsid w:val="00264F07"/>
    <w:rsid w:val="002E1801"/>
    <w:rsid w:val="002F397E"/>
    <w:rsid w:val="003033E6"/>
    <w:rsid w:val="00370E7E"/>
    <w:rsid w:val="003E50BC"/>
    <w:rsid w:val="00406041"/>
    <w:rsid w:val="005A6D69"/>
    <w:rsid w:val="005B0E11"/>
    <w:rsid w:val="005B7803"/>
    <w:rsid w:val="00675938"/>
    <w:rsid w:val="0069001B"/>
    <w:rsid w:val="006916B8"/>
    <w:rsid w:val="006C20C5"/>
    <w:rsid w:val="006C52E5"/>
    <w:rsid w:val="007400E5"/>
    <w:rsid w:val="00761F15"/>
    <w:rsid w:val="00796C07"/>
    <w:rsid w:val="009B52FE"/>
    <w:rsid w:val="00A243D3"/>
    <w:rsid w:val="00A442B8"/>
    <w:rsid w:val="00AB1AF9"/>
    <w:rsid w:val="00B22BF6"/>
    <w:rsid w:val="00B8302F"/>
    <w:rsid w:val="00B94292"/>
    <w:rsid w:val="00C52DC2"/>
    <w:rsid w:val="00CF70C2"/>
    <w:rsid w:val="00D43972"/>
    <w:rsid w:val="00D539AB"/>
    <w:rsid w:val="00D77F26"/>
    <w:rsid w:val="00DB43E2"/>
    <w:rsid w:val="00F724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52F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97E"/>
    <w:pPr>
      <w:ind w:left="720"/>
      <w:contextualSpacing/>
    </w:pPr>
  </w:style>
  <w:style w:type="paragraph" w:styleId="Tekstdymka">
    <w:name w:val="Balloon Text"/>
    <w:basedOn w:val="Normalny"/>
    <w:link w:val="TekstdymkaZnak"/>
    <w:uiPriority w:val="99"/>
    <w:semiHidden/>
    <w:unhideWhenUsed/>
    <w:rsid w:val="00D439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3972"/>
    <w:rPr>
      <w:rFonts w:ascii="Tahoma" w:hAnsi="Tahoma" w:cs="Tahoma"/>
      <w:sz w:val="16"/>
      <w:szCs w:val="16"/>
    </w:rPr>
  </w:style>
  <w:style w:type="character" w:styleId="Hipercze">
    <w:name w:val="Hyperlink"/>
    <w:basedOn w:val="Domylnaczcionkaakapitu"/>
    <w:rsid w:val="005B0E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97E"/>
    <w:pPr>
      <w:ind w:left="720"/>
      <w:contextualSpacing/>
    </w:pPr>
  </w:style>
  <w:style w:type="paragraph" w:styleId="Tekstdymka">
    <w:name w:val="Balloon Text"/>
    <w:basedOn w:val="Normalny"/>
    <w:link w:val="TekstdymkaZnak"/>
    <w:uiPriority w:val="99"/>
    <w:semiHidden/>
    <w:unhideWhenUsed/>
    <w:rsid w:val="00D439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39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8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umig.lidzbar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1271</Words>
  <Characters>7628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Wasiak</dc:creator>
  <cp:lastModifiedBy>PC</cp:lastModifiedBy>
  <cp:revision>17</cp:revision>
  <cp:lastPrinted>2017-11-20T08:55:00Z</cp:lastPrinted>
  <dcterms:created xsi:type="dcterms:W3CDTF">2017-08-23T07:30:00Z</dcterms:created>
  <dcterms:modified xsi:type="dcterms:W3CDTF">2017-11-20T08:56:00Z</dcterms:modified>
</cp:coreProperties>
</file>