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98" w:rsidRDefault="00C91398" w:rsidP="00C91398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I</w:t>
      </w:r>
      <w:r w:rsidR="00E344C9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PRZETARGU</w:t>
      </w:r>
    </w:p>
    <w:p w:rsidR="00C91398" w:rsidRDefault="00C91398" w:rsidP="00C91398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USTNEGO NIEOGRANICZONEGO NA SPRZEDAŻ NIERUCHOMOŚCI GRUNTOWYCH STANOWIĄCYCH WŁASNOŚĆ GMINY LIDZBARK</w:t>
      </w:r>
    </w:p>
    <w:p w:rsidR="00C91398" w:rsidRDefault="00C91398" w:rsidP="00C91398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C91398" w:rsidRDefault="00C91398" w:rsidP="00C91398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 Podstawy prawne.</w:t>
      </w:r>
    </w:p>
    <w:p w:rsidR="00C91398" w:rsidRDefault="00C91398" w:rsidP="00C91398">
      <w:pPr>
        <w:pStyle w:val="Bezodstpw"/>
        <w:rPr>
          <w:rFonts w:ascii="Arial" w:hAnsi="Arial" w:cs="Arial"/>
          <w:sz w:val="10"/>
          <w:szCs w:val="10"/>
        </w:rPr>
      </w:pPr>
    </w:p>
    <w:p w:rsidR="00C91398" w:rsidRDefault="00C91398" w:rsidP="00C91398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Przetarg organizowany jest przez Burmistrza Lidzbarka, na podstawie przepisów art. 37 ust.1 i art.38 ustawy z </w:t>
      </w:r>
      <w:proofErr w:type="gramStart"/>
      <w:r>
        <w:rPr>
          <w:rFonts w:ascii="Arial" w:hAnsi="Arial" w:cs="Arial"/>
          <w:sz w:val="20"/>
          <w:szCs w:val="20"/>
        </w:rPr>
        <w:t>dnia  21 sierpnia</w:t>
      </w:r>
      <w:proofErr w:type="gramEnd"/>
      <w:r>
        <w:rPr>
          <w:rFonts w:ascii="Arial" w:hAnsi="Arial" w:cs="Arial"/>
          <w:sz w:val="20"/>
          <w:szCs w:val="20"/>
        </w:rPr>
        <w:t xml:space="preserve"> 1997r o gospodarce nieruchomościami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 z 201</w:t>
      </w:r>
      <w:r w:rsidR="00DE62A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r</w:t>
      </w:r>
      <w:proofErr w:type="gramStart"/>
      <w:r>
        <w:rPr>
          <w:rFonts w:ascii="Arial" w:hAnsi="Arial" w:cs="Arial"/>
          <w:sz w:val="20"/>
          <w:szCs w:val="20"/>
        </w:rPr>
        <w:t>.,poz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DE62A9">
        <w:rPr>
          <w:rFonts w:ascii="Arial" w:hAnsi="Arial" w:cs="Arial"/>
          <w:sz w:val="20"/>
          <w:szCs w:val="20"/>
        </w:rPr>
        <w:t>2147</w:t>
      </w:r>
      <w:r>
        <w:rPr>
          <w:rFonts w:ascii="Arial" w:hAnsi="Arial" w:cs="Arial"/>
          <w:sz w:val="20"/>
          <w:szCs w:val="20"/>
        </w:rPr>
        <w:t>), oraz § 6 Rozporządzenia Rady Ministrów z dnia 14 września 2004r. w sprawie sposobu i trybu przeprowadzania przetargów oraz rokowań na zbycie nieruchomości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2014r.,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 1490).</w:t>
      </w:r>
    </w:p>
    <w:p w:rsidR="00C91398" w:rsidRDefault="00C91398" w:rsidP="00C91398">
      <w:pPr>
        <w:pStyle w:val="Bezodstpw"/>
        <w:rPr>
          <w:rFonts w:ascii="Arial" w:hAnsi="Arial" w:cs="Arial"/>
          <w:b/>
          <w:sz w:val="20"/>
          <w:szCs w:val="20"/>
        </w:rPr>
      </w:pPr>
    </w:p>
    <w:p w:rsidR="00C91398" w:rsidRDefault="00C91398" w:rsidP="00C91398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Przedmiot przetargu.</w:t>
      </w:r>
    </w:p>
    <w:p w:rsidR="00C91398" w:rsidRDefault="00C91398" w:rsidP="00C91398">
      <w:pPr>
        <w:pStyle w:val="Bezodstpw"/>
        <w:ind w:left="284"/>
        <w:rPr>
          <w:rFonts w:ascii="Arial" w:hAnsi="Arial" w:cs="Arial"/>
          <w:sz w:val="10"/>
          <w:szCs w:val="10"/>
          <w:u w:val="single"/>
        </w:rPr>
      </w:pPr>
    </w:p>
    <w:p w:rsidR="00C91398" w:rsidRDefault="00C91398" w:rsidP="00C91398">
      <w:pPr>
        <w:pStyle w:val="Tekstpodstawowy3"/>
        <w:tabs>
          <w:tab w:val="left" w:pos="0"/>
        </w:tabs>
        <w:spacing w:line="24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/>
          <w:bCs/>
          <w:sz w:val="20"/>
          <w:szCs w:val="20"/>
        </w:rPr>
        <w:t>nieruchomości</w:t>
      </w:r>
      <w:proofErr w:type="gramEnd"/>
      <w:r>
        <w:rPr>
          <w:rFonts w:ascii="Arial" w:hAnsi="Arial"/>
          <w:bCs/>
          <w:sz w:val="20"/>
          <w:szCs w:val="20"/>
        </w:rPr>
        <w:t xml:space="preserve"> gruntowe niezabudowane, stanowiące własność Gminy Lidzbark, </w:t>
      </w:r>
      <w:r>
        <w:rPr>
          <w:rFonts w:ascii="Arial" w:hAnsi="Arial"/>
          <w:b/>
          <w:sz w:val="20"/>
          <w:szCs w:val="20"/>
        </w:rPr>
        <w:t xml:space="preserve">położone w Lidzbarku przy ulicy Stefana Batorego i Kazimierza Jagiellończyka, </w:t>
      </w:r>
      <w:r>
        <w:rPr>
          <w:rFonts w:ascii="Arial" w:hAnsi="Arial"/>
          <w:sz w:val="20"/>
          <w:szCs w:val="20"/>
        </w:rPr>
        <w:t>na nowo powstającym osiedlu budownictwa jednorodzinnego (teren uzbrojony w sieć wodociągową i kanalizacyjną)</w:t>
      </w:r>
      <w:r>
        <w:rPr>
          <w:rFonts w:ascii="Arial" w:hAnsi="Arial"/>
          <w:b/>
          <w:sz w:val="20"/>
          <w:szCs w:val="20"/>
        </w:rPr>
        <w:t xml:space="preserve"> ok. 50m od drogi wojewódzkiej nr 544 Lidzbark-Brodnica, w bliskim sąsiedztwie lasu i jeziora,</w:t>
      </w:r>
      <w:r>
        <w:rPr>
          <w:rFonts w:ascii="Arial" w:hAnsi="Arial"/>
          <w:bCs/>
          <w:sz w:val="20"/>
          <w:szCs w:val="20"/>
        </w:rPr>
        <w:t xml:space="preserve"> zapisane w księdze wieczystej </w:t>
      </w:r>
      <w:r>
        <w:rPr>
          <w:rFonts w:ascii="Arial" w:hAnsi="Arial"/>
          <w:b/>
          <w:sz w:val="20"/>
          <w:szCs w:val="20"/>
        </w:rPr>
        <w:t>KW Nr</w:t>
      </w:r>
      <w:r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EL1D/000</w:t>
      </w:r>
      <w:r>
        <w:rPr>
          <w:rFonts w:ascii="Arial" w:hAnsi="Arial"/>
          <w:b/>
          <w:sz w:val="20"/>
          <w:szCs w:val="20"/>
        </w:rPr>
        <w:t>16091/1</w:t>
      </w:r>
      <w:r>
        <w:rPr>
          <w:rFonts w:ascii="Arial" w:hAnsi="Arial"/>
          <w:bCs/>
          <w:sz w:val="20"/>
          <w:szCs w:val="20"/>
        </w:rPr>
        <w:t xml:space="preserve">, prowadzonej przez Sąd Rejonowy w Działdowie, przeznaczone pod zabudowę mieszkaniową jednorodzinną. oznaczonych w operacie ewidencji gruntów obręb 1 mapa 2 jako działki nr </w:t>
      </w:r>
      <w:proofErr w:type="spellStart"/>
      <w:proofErr w:type="gramStart"/>
      <w:r>
        <w:rPr>
          <w:rFonts w:ascii="Arial" w:hAnsi="Arial"/>
          <w:bCs/>
          <w:sz w:val="20"/>
          <w:szCs w:val="20"/>
        </w:rPr>
        <w:t>nr</w:t>
      </w:r>
      <w:proofErr w:type="spellEnd"/>
      <w:r>
        <w:rPr>
          <w:rFonts w:ascii="Arial" w:hAnsi="Arial"/>
          <w:bCs/>
          <w:sz w:val="20"/>
          <w:szCs w:val="20"/>
        </w:rPr>
        <w:t xml:space="preserve"> : </w:t>
      </w:r>
      <w:proofErr w:type="gramEnd"/>
    </w:p>
    <w:p w:rsidR="00C91398" w:rsidRDefault="00C91398" w:rsidP="00C91398">
      <w:pPr>
        <w:pStyle w:val="Akapitzlist"/>
        <w:numPr>
          <w:ilvl w:val="0"/>
          <w:numId w:val="22"/>
        </w:numPr>
        <w:spacing w:line="240" w:lineRule="auto"/>
        <w:ind w:left="284" w:firstLine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3/2     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pow.  1445 m</w:t>
      </w: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C91398" w:rsidRDefault="00C91398" w:rsidP="00C91398">
      <w:pPr>
        <w:pStyle w:val="Akapitzlist"/>
        <w:numPr>
          <w:ilvl w:val="0"/>
          <w:numId w:val="22"/>
        </w:numPr>
        <w:spacing w:line="240" w:lineRule="auto"/>
        <w:ind w:left="284" w:firstLine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3/4     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pow.  1227 m</w:t>
      </w: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C91398" w:rsidRDefault="00C91398" w:rsidP="00C91398">
      <w:pPr>
        <w:pStyle w:val="Akapitzlist"/>
        <w:numPr>
          <w:ilvl w:val="0"/>
          <w:numId w:val="22"/>
        </w:numPr>
        <w:spacing w:line="240" w:lineRule="auto"/>
        <w:ind w:left="284" w:firstLine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3/5     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pow.  1232 m</w:t>
      </w: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C91398" w:rsidRDefault="00C91398" w:rsidP="00C91398">
      <w:pPr>
        <w:pStyle w:val="Akapitzlist"/>
        <w:numPr>
          <w:ilvl w:val="0"/>
          <w:numId w:val="22"/>
        </w:numPr>
        <w:spacing w:after="120" w:line="240" w:lineRule="auto"/>
        <w:ind w:left="284" w:firstLine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3/6     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pow.  1238 m</w:t>
      </w: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C91398" w:rsidRDefault="00C91398" w:rsidP="00C91398">
      <w:pPr>
        <w:pStyle w:val="Akapitzlist"/>
        <w:numPr>
          <w:ilvl w:val="0"/>
          <w:numId w:val="22"/>
        </w:numPr>
        <w:spacing w:after="120" w:line="240" w:lineRule="auto"/>
        <w:ind w:left="284" w:firstLine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3/16   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pow.  1225 m</w:t>
      </w: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C91398" w:rsidRDefault="00C91398" w:rsidP="00C91398">
      <w:pPr>
        <w:pStyle w:val="Akapitzlist"/>
        <w:spacing w:after="120"/>
        <w:ind w:left="284"/>
        <w:rPr>
          <w:rFonts w:ascii="Arial" w:hAnsi="Arial" w:cs="Arial"/>
          <w:b/>
          <w:sz w:val="10"/>
          <w:szCs w:val="10"/>
        </w:rPr>
      </w:pPr>
    </w:p>
    <w:p w:rsidR="00C91398" w:rsidRDefault="00C91398" w:rsidP="00C91398">
      <w:p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Zgodnie z Uchwałą Nr IX/67/07 Rady Miejskiej w Lidzbarku z dnia 28 czerwca 2007r. w sprawie uchwalenia miejscowego planu zagospodarowania przestrzennego terenu działek w obrębie 1 miasta Lidzbark ul. Chopina, działki o numerach 3/2-3/6 i 3 3/16 przeznaczone są pod budowę budynków mieszkalnych w zabudowie wolnostojącej  jednorodzinnej, spełniających m.in. niżej wymienione warunki: </w:t>
      </w:r>
    </w:p>
    <w:p w:rsidR="00C91398" w:rsidRDefault="00C91398" w:rsidP="00C91398">
      <w:pPr>
        <w:pStyle w:val="Bezodstpw"/>
        <w:ind w:left="28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a)  linia</w:t>
      </w:r>
      <w:proofErr w:type="gramEnd"/>
      <w:r>
        <w:rPr>
          <w:rFonts w:ascii="Arial" w:hAnsi="Arial" w:cs="Arial"/>
          <w:sz w:val="20"/>
          <w:szCs w:val="20"/>
        </w:rPr>
        <w:t xml:space="preserve"> zabudowy jak w rysunku planu, tj. 5 m od granic dróg,</w:t>
      </w:r>
    </w:p>
    <w:p w:rsidR="00C91398" w:rsidRDefault="00C91398" w:rsidP="00C91398">
      <w:pPr>
        <w:pStyle w:val="Bezodstpw"/>
        <w:ind w:left="567" w:hanging="283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  wielkość</w:t>
      </w:r>
      <w:proofErr w:type="gramEnd"/>
      <w:r>
        <w:rPr>
          <w:rFonts w:ascii="Arial" w:hAnsi="Arial" w:cs="Arial"/>
          <w:sz w:val="20"/>
          <w:szCs w:val="20"/>
        </w:rPr>
        <w:t xml:space="preserve"> powierzchni zabudowy w stosunku do powierzchni działki – 10% , oraz udział powierzchni biologicznie czynnej w stosunku do powierzchni działki – min. 60%</w:t>
      </w:r>
    </w:p>
    <w:p w:rsidR="00C91398" w:rsidRDefault="00C91398" w:rsidP="00C91398">
      <w:pPr>
        <w:pStyle w:val="Bezodstpw"/>
        <w:ind w:left="28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  gabaryty</w:t>
      </w:r>
      <w:proofErr w:type="gramEnd"/>
      <w:r>
        <w:rPr>
          <w:rFonts w:ascii="Arial" w:hAnsi="Arial" w:cs="Arial"/>
          <w:sz w:val="20"/>
          <w:szCs w:val="20"/>
        </w:rPr>
        <w:t xml:space="preserve"> i wysokość projektowanej zabudowy, w tym:</w:t>
      </w:r>
    </w:p>
    <w:p w:rsidR="00C91398" w:rsidRDefault="00C91398" w:rsidP="00C91398">
      <w:pPr>
        <w:pStyle w:val="Bezodstpw"/>
        <w:ind w:left="709" w:hanging="14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 wysokość</w:t>
      </w:r>
      <w:proofErr w:type="gramEnd"/>
      <w:r>
        <w:rPr>
          <w:rFonts w:ascii="Arial" w:hAnsi="Arial" w:cs="Arial"/>
          <w:sz w:val="20"/>
          <w:szCs w:val="20"/>
        </w:rPr>
        <w:t xml:space="preserve"> budynków mieszkalnych: dwie kondygnacje  nadziemne z drugą kondygnacją w  poddaszu    użytkowym;</w:t>
      </w:r>
    </w:p>
    <w:p w:rsidR="00C91398" w:rsidRDefault="00C91398" w:rsidP="00C91398">
      <w:pPr>
        <w:pStyle w:val="Bezodstpw"/>
        <w:ind w:left="709" w:hanging="142"/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  <w:szCs w:val="20"/>
        </w:rPr>
        <w:t>-  geometria</w:t>
      </w:r>
      <w:proofErr w:type="gramEnd"/>
      <w:r>
        <w:rPr>
          <w:rFonts w:ascii="Arial" w:hAnsi="Arial" w:cs="Arial"/>
          <w:sz w:val="20"/>
          <w:szCs w:val="20"/>
        </w:rPr>
        <w:t xml:space="preserve"> dachów: -  kąt nachylenia do 35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- 45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, wysokość kalenicy odpowiednio do geometrii nachylenia połaci dachowych, układ połaci dachowych dwuspadowy lub wielospadowy.</w:t>
      </w:r>
      <w:r>
        <w:rPr>
          <w:rFonts w:ascii="Arial" w:hAnsi="Arial" w:cs="Arial"/>
        </w:rPr>
        <w:t xml:space="preserve"> </w:t>
      </w:r>
    </w:p>
    <w:p w:rsidR="00C91398" w:rsidRDefault="00C91398" w:rsidP="00C91398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Nieruchomość nie są przedmiotem jakichkolwiek zobowiązań oraz nie są obciążone żadnymi prawami.</w:t>
      </w:r>
    </w:p>
    <w:p w:rsidR="00C91398" w:rsidRDefault="00C91398" w:rsidP="00C91398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Celem przetargu ustnego nieograniczonego jest uzyskanie najwyższej ceny za zbywane nieruchomości.</w:t>
      </w:r>
    </w:p>
    <w:p w:rsidR="00C91398" w:rsidRDefault="00C91398" w:rsidP="00C91398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C91398" w:rsidRDefault="00C91398" w:rsidP="00C9139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Warunki przetargu</w:t>
      </w:r>
    </w:p>
    <w:p w:rsidR="00C91398" w:rsidRDefault="00C91398" w:rsidP="00C91398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C91398" w:rsidRDefault="00C91398" w:rsidP="00C91398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Cena wywoławcza</w:t>
      </w:r>
      <w:r>
        <w:rPr>
          <w:rFonts w:ascii="Arial" w:hAnsi="Arial" w:cs="Arial"/>
          <w:sz w:val="20"/>
          <w:szCs w:val="20"/>
        </w:rPr>
        <w:t xml:space="preserve"> poszczególnych nieruchomości wynosi:</w:t>
      </w:r>
    </w:p>
    <w:p w:rsidR="00C91398" w:rsidRDefault="00C91398" w:rsidP="00C91398">
      <w:pPr>
        <w:pStyle w:val="Bezodstpw"/>
        <w:ind w:left="426"/>
        <w:jc w:val="both"/>
        <w:rPr>
          <w:rFonts w:ascii="Arial" w:hAnsi="Arial" w:cs="Arial"/>
          <w:sz w:val="10"/>
          <w:szCs w:val="10"/>
        </w:rPr>
      </w:pPr>
    </w:p>
    <w:p w:rsidR="00C91398" w:rsidRDefault="00C91398" w:rsidP="00C91398">
      <w:pPr>
        <w:pStyle w:val="Akapitzlist"/>
        <w:numPr>
          <w:ilvl w:val="0"/>
          <w:numId w:val="2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Działki </w:t>
      </w:r>
      <w:proofErr w:type="gramStart"/>
      <w:r>
        <w:rPr>
          <w:rFonts w:ascii="Arial" w:hAnsi="Arial" w:cs="Arial"/>
          <w:sz w:val="20"/>
          <w:szCs w:val="20"/>
        </w:rPr>
        <w:t>nr 3/2      -  cena</w:t>
      </w:r>
      <w:proofErr w:type="gramEnd"/>
      <w:r>
        <w:rPr>
          <w:rFonts w:ascii="Arial" w:hAnsi="Arial" w:cs="Arial"/>
          <w:sz w:val="20"/>
          <w:szCs w:val="20"/>
        </w:rPr>
        <w:t xml:space="preserve"> wywoławcza</w:t>
      </w:r>
      <w:r>
        <w:rPr>
          <w:rFonts w:ascii="Arial" w:hAnsi="Arial" w:cs="Arial"/>
          <w:b/>
          <w:sz w:val="20"/>
          <w:szCs w:val="20"/>
        </w:rPr>
        <w:t xml:space="preserve">  -  5</w:t>
      </w:r>
      <w:r w:rsidR="00E344C9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.500,00 </w:t>
      </w:r>
      <w:proofErr w:type="gramStart"/>
      <w:r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 netto</w:t>
      </w:r>
      <w:proofErr w:type="gramEnd"/>
    </w:p>
    <w:p w:rsidR="00C91398" w:rsidRDefault="00C91398" w:rsidP="00C91398">
      <w:pPr>
        <w:pStyle w:val="Akapitzlist"/>
        <w:numPr>
          <w:ilvl w:val="0"/>
          <w:numId w:val="2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Działki </w:t>
      </w:r>
      <w:proofErr w:type="gramStart"/>
      <w:r>
        <w:rPr>
          <w:rFonts w:ascii="Arial" w:hAnsi="Arial" w:cs="Arial"/>
          <w:sz w:val="20"/>
          <w:szCs w:val="20"/>
        </w:rPr>
        <w:t>nr 3/4      -  cena</w:t>
      </w:r>
      <w:proofErr w:type="gramEnd"/>
      <w:r>
        <w:rPr>
          <w:rFonts w:ascii="Arial" w:hAnsi="Arial" w:cs="Arial"/>
          <w:sz w:val="20"/>
          <w:szCs w:val="20"/>
        </w:rPr>
        <w:t xml:space="preserve"> wywoławcza</w:t>
      </w:r>
      <w:r>
        <w:rPr>
          <w:rFonts w:ascii="Arial" w:hAnsi="Arial" w:cs="Arial"/>
          <w:b/>
          <w:sz w:val="20"/>
          <w:szCs w:val="20"/>
        </w:rPr>
        <w:t xml:space="preserve">  -  4</w:t>
      </w:r>
      <w:r w:rsidR="00E344C9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</w:t>
      </w:r>
      <w:r w:rsidR="00E344C9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00,00 </w:t>
      </w:r>
      <w:proofErr w:type="gramStart"/>
      <w:r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 netto</w:t>
      </w:r>
      <w:proofErr w:type="gramEnd"/>
    </w:p>
    <w:p w:rsidR="00C91398" w:rsidRDefault="00C91398" w:rsidP="00C91398">
      <w:pPr>
        <w:pStyle w:val="Akapitzlist"/>
        <w:numPr>
          <w:ilvl w:val="0"/>
          <w:numId w:val="2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Działki </w:t>
      </w:r>
      <w:proofErr w:type="gramStart"/>
      <w:r>
        <w:rPr>
          <w:rFonts w:ascii="Arial" w:hAnsi="Arial" w:cs="Arial"/>
          <w:sz w:val="20"/>
          <w:szCs w:val="20"/>
        </w:rPr>
        <w:t>nr 3/5      -  cena</w:t>
      </w:r>
      <w:proofErr w:type="gramEnd"/>
      <w:r>
        <w:rPr>
          <w:rFonts w:ascii="Arial" w:hAnsi="Arial" w:cs="Arial"/>
          <w:sz w:val="20"/>
          <w:szCs w:val="20"/>
        </w:rPr>
        <w:t xml:space="preserve"> wywoławcza</w:t>
      </w:r>
      <w:r>
        <w:rPr>
          <w:rFonts w:ascii="Arial" w:hAnsi="Arial" w:cs="Arial"/>
          <w:b/>
          <w:sz w:val="20"/>
          <w:szCs w:val="20"/>
        </w:rPr>
        <w:t xml:space="preserve">  -  </w:t>
      </w:r>
      <w:r w:rsidR="00E344C9">
        <w:rPr>
          <w:rFonts w:ascii="Arial" w:hAnsi="Arial" w:cs="Arial"/>
          <w:b/>
          <w:sz w:val="20"/>
          <w:szCs w:val="20"/>
        </w:rPr>
        <w:t>45</w:t>
      </w:r>
      <w:r>
        <w:rPr>
          <w:rFonts w:ascii="Arial" w:hAnsi="Arial" w:cs="Arial"/>
          <w:b/>
          <w:sz w:val="20"/>
          <w:szCs w:val="20"/>
        </w:rPr>
        <w:t xml:space="preserve">.000,00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zł  </w:t>
      </w:r>
      <w:r>
        <w:rPr>
          <w:rFonts w:ascii="Arial" w:hAnsi="Arial" w:cs="Arial"/>
          <w:sz w:val="20"/>
          <w:szCs w:val="20"/>
        </w:rPr>
        <w:t>netto</w:t>
      </w:r>
      <w:proofErr w:type="gramEnd"/>
    </w:p>
    <w:p w:rsidR="00C91398" w:rsidRDefault="00C91398" w:rsidP="00C91398">
      <w:pPr>
        <w:pStyle w:val="Akapitzlist"/>
        <w:numPr>
          <w:ilvl w:val="0"/>
          <w:numId w:val="2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Działki </w:t>
      </w:r>
      <w:proofErr w:type="gramStart"/>
      <w:r>
        <w:rPr>
          <w:rFonts w:ascii="Arial" w:hAnsi="Arial" w:cs="Arial"/>
          <w:sz w:val="20"/>
          <w:szCs w:val="20"/>
        </w:rPr>
        <w:t>nr 3/6      -  cena</w:t>
      </w:r>
      <w:proofErr w:type="gramEnd"/>
      <w:r>
        <w:rPr>
          <w:rFonts w:ascii="Arial" w:hAnsi="Arial" w:cs="Arial"/>
          <w:sz w:val="20"/>
          <w:szCs w:val="20"/>
        </w:rPr>
        <w:t xml:space="preserve"> wywoławcza</w:t>
      </w:r>
      <w:r>
        <w:rPr>
          <w:rFonts w:ascii="Arial" w:hAnsi="Arial" w:cs="Arial"/>
          <w:b/>
          <w:sz w:val="20"/>
          <w:szCs w:val="20"/>
        </w:rPr>
        <w:t xml:space="preserve">  -  </w:t>
      </w:r>
      <w:r w:rsidR="00E344C9">
        <w:rPr>
          <w:rFonts w:ascii="Arial" w:hAnsi="Arial" w:cs="Arial"/>
          <w:b/>
          <w:sz w:val="20"/>
          <w:szCs w:val="20"/>
        </w:rPr>
        <w:t>45</w:t>
      </w:r>
      <w:r>
        <w:rPr>
          <w:rFonts w:ascii="Arial" w:hAnsi="Arial" w:cs="Arial"/>
          <w:b/>
          <w:sz w:val="20"/>
          <w:szCs w:val="20"/>
        </w:rPr>
        <w:t>.</w:t>
      </w:r>
      <w:r w:rsidR="00E344C9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00,00 </w:t>
      </w:r>
      <w:proofErr w:type="gramStart"/>
      <w:r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 netto</w:t>
      </w:r>
      <w:proofErr w:type="gramEnd"/>
    </w:p>
    <w:p w:rsidR="00C91398" w:rsidRDefault="00C91398" w:rsidP="00C91398">
      <w:pPr>
        <w:pStyle w:val="Akapitzlist"/>
        <w:numPr>
          <w:ilvl w:val="0"/>
          <w:numId w:val="23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Działki </w:t>
      </w:r>
      <w:proofErr w:type="gramStart"/>
      <w:r>
        <w:rPr>
          <w:rFonts w:ascii="Arial" w:hAnsi="Arial" w:cs="Arial"/>
          <w:sz w:val="20"/>
          <w:szCs w:val="20"/>
        </w:rPr>
        <w:t>nr 3/16   -  cena</w:t>
      </w:r>
      <w:proofErr w:type="gramEnd"/>
      <w:r>
        <w:rPr>
          <w:rFonts w:ascii="Arial" w:hAnsi="Arial" w:cs="Arial"/>
          <w:sz w:val="20"/>
          <w:szCs w:val="20"/>
        </w:rPr>
        <w:t xml:space="preserve"> wywoławcza</w:t>
      </w:r>
      <w:r>
        <w:rPr>
          <w:rFonts w:ascii="Arial" w:hAnsi="Arial" w:cs="Arial"/>
          <w:b/>
          <w:sz w:val="20"/>
          <w:szCs w:val="20"/>
        </w:rPr>
        <w:t xml:space="preserve">   -  4</w:t>
      </w:r>
      <w:r w:rsidR="00E344C9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</w:t>
      </w:r>
      <w:r w:rsidR="00E344C9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00,00 </w:t>
      </w:r>
      <w:proofErr w:type="gramStart"/>
      <w:r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 netto</w:t>
      </w:r>
      <w:proofErr w:type="gramEnd"/>
    </w:p>
    <w:p w:rsidR="00C91398" w:rsidRDefault="00C91398" w:rsidP="00C91398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Do ceny netto uzyskanej w przetargu zostanie doliczony podatek VAT (według stawki obowiązującej w dniu zbycia).</w:t>
      </w:r>
    </w:p>
    <w:p w:rsidR="00C91398" w:rsidRDefault="00C91398" w:rsidP="00C91398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C91398" w:rsidRDefault="00C91398" w:rsidP="00C91398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 Wadium</w:t>
      </w:r>
      <w:r>
        <w:rPr>
          <w:rFonts w:ascii="Arial" w:hAnsi="Arial" w:cs="Arial"/>
          <w:sz w:val="20"/>
          <w:szCs w:val="20"/>
        </w:rPr>
        <w:t xml:space="preserve"> dla poszczególnych nieruchomości wynosi:</w:t>
      </w:r>
    </w:p>
    <w:p w:rsidR="00C91398" w:rsidRDefault="00C91398" w:rsidP="00C91398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</w:p>
    <w:p w:rsidR="00C91398" w:rsidRDefault="00C91398" w:rsidP="00C91398">
      <w:pPr>
        <w:pStyle w:val="Akapitzlist"/>
        <w:numPr>
          <w:ilvl w:val="0"/>
          <w:numId w:val="22"/>
        </w:numPr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Działki </w:t>
      </w:r>
      <w:proofErr w:type="gramStart"/>
      <w:r>
        <w:rPr>
          <w:rFonts w:ascii="Arial" w:hAnsi="Arial" w:cs="Arial"/>
          <w:sz w:val="20"/>
          <w:szCs w:val="20"/>
        </w:rPr>
        <w:t>nr 3/2    -   wadium</w:t>
      </w:r>
      <w:proofErr w:type="gramEnd"/>
      <w:r>
        <w:rPr>
          <w:rFonts w:ascii="Arial" w:hAnsi="Arial" w:cs="Arial"/>
          <w:sz w:val="20"/>
          <w:szCs w:val="20"/>
        </w:rPr>
        <w:t xml:space="preserve">   -   </w:t>
      </w:r>
      <w:r>
        <w:rPr>
          <w:rFonts w:ascii="Arial" w:hAnsi="Arial" w:cs="Arial"/>
          <w:b/>
          <w:sz w:val="20"/>
          <w:szCs w:val="20"/>
        </w:rPr>
        <w:t>5.</w:t>
      </w:r>
      <w:r w:rsidR="00893C94">
        <w:rPr>
          <w:rFonts w:ascii="Arial" w:hAnsi="Arial" w:cs="Arial"/>
          <w:b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 xml:space="preserve">0,00 zł </w:t>
      </w: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słownie</w:t>
      </w:r>
      <w:proofErr w:type="gramStart"/>
      <w:r>
        <w:rPr>
          <w:rFonts w:ascii="Arial" w:hAnsi="Arial" w:cs="Arial"/>
          <w:sz w:val="16"/>
          <w:szCs w:val="16"/>
        </w:rPr>
        <w:t>:pięć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tysięcy </w:t>
      </w:r>
      <w:r w:rsidR="00893C94">
        <w:rPr>
          <w:rFonts w:ascii="Arial" w:hAnsi="Arial" w:cs="Arial"/>
          <w:sz w:val="16"/>
          <w:szCs w:val="16"/>
        </w:rPr>
        <w:t>trzysta</w:t>
      </w:r>
      <w:r>
        <w:rPr>
          <w:rFonts w:ascii="Arial" w:hAnsi="Arial" w:cs="Arial"/>
          <w:sz w:val="16"/>
          <w:szCs w:val="16"/>
        </w:rPr>
        <w:t xml:space="preserve"> złotych),</w:t>
      </w:r>
    </w:p>
    <w:p w:rsidR="00C91398" w:rsidRDefault="00C91398" w:rsidP="00C91398">
      <w:pPr>
        <w:pStyle w:val="Akapitzlist"/>
        <w:numPr>
          <w:ilvl w:val="0"/>
          <w:numId w:val="22"/>
        </w:numPr>
        <w:spacing w:line="240" w:lineRule="auto"/>
        <w:ind w:left="284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Działki </w:t>
      </w:r>
      <w:proofErr w:type="gramStart"/>
      <w:r>
        <w:rPr>
          <w:rFonts w:ascii="Arial" w:hAnsi="Arial" w:cs="Arial"/>
          <w:sz w:val="20"/>
          <w:szCs w:val="20"/>
        </w:rPr>
        <w:t>nr 3/4    -   wadium</w:t>
      </w:r>
      <w:proofErr w:type="gramEnd"/>
      <w:r>
        <w:rPr>
          <w:rFonts w:ascii="Arial" w:hAnsi="Arial" w:cs="Arial"/>
          <w:sz w:val="20"/>
          <w:szCs w:val="20"/>
        </w:rPr>
        <w:t xml:space="preserve">   -   </w:t>
      </w:r>
      <w:r>
        <w:rPr>
          <w:rFonts w:ascii="Arial" w:hAnsi="Arial" w:cs="Arial"/>
          <w:b/>
          <w:sz w:val="20"/>
          <w:szCs w:val="20"/>
        </w:rPr>
        <w:t>4.</w:t>
      </w:r>
      <w:r w:rsidR="006D15B5">
        <w:rPr>
          <w:rFonts w:ascii="Arial" w:hAnsi="Arial" w:cs="Arial"/>
          <w:b/>
          <w:sz w:val="20"/>
          <w:szCs w:val="20"/>
        </w:rPr>
        <w:t>50</w:t>
      </w:r>
      <w:r>
        <w:rPr>
          <w:rFonts w:ascii="Arial" w:hAnsi="Arial" w:cs="Arial"/>
          <w:b/>
          <w:sz w:val="20"/>
          <w:szCs w:val="20"/>
        </w:rPr>
        <w:t xml:space="preserve">0,00 zł </w:t>
      </w: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słownie:cztery</w:t>
      </w:r>
      <w:proofErr w:type="spellEnd"/>
      <w:r>
        <w:rPr>
          <w:rFonts w:ascii="Arial" w:hAnsi="Arial" w:cs="Arial"/>
          <w:sz w:val="16"/>
          <w:szCs w:val="16"/>
        </w:rPr>
        <w:t xml:space="preserve"> tysiące </w:t>
      </w:r>
      <w:proofErr w:type="gramStart"/>
      <w:r w:rsidR="006D15B5">
        <w:rPr>
          <w:rFonts w:ascii="Arial" w:hAnsi="Arial" w:cs="Arial"/>
          <w:sz w:val="16"/>
          <w:szCs w:val="16"/>
        </w:rPr>
        <w:t>pięćset</w:t>
      </w:r>
      <w:r>
        <w:rPr>
          <w:rFonts w:ascii="Arial" w:hAnsi="Arial" w:cs="Arial"/>
          <w:sz w:val="16"/>
          <w:szCs w:val="16"/>
        </w:rPr>
        <w:t xml:space="preserve">  złotych</w:t>
      </w:r>
      <w:proofErr w:type="gramEnd"/>
      <w:r>
        <w:rPr>
          <w:rFonts w:ascii="Arial" w:hAnsi="Arial" w:cs="Arial"/>
          <w:sz w:val="16"/>
          <w:szCs w:val="16"/>
        </w:rPr>
        <w:t xml:space="preserve">),  </w:t>
      </w:r>
    </w:p>
    <w:p w:rsidR="00C91398" w:rsidRDefault="00C91398" w:rsidP="00C91398">
      <w:pPr>
        <w:pStyle w:val="Akapitzlist"/>
        <w:numPr>
          <w:ilvl w:val="0"/>
          <w:numId w:val="22"/>
        </w:numPr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Działki </w:t>
      </w:r>
      <w:proofErr w:type="gramStart"/>
      <w:r>
        <w:rPr>
          <w:rFonts w:ascii="Arial" w:hAnsi="Arial" w:cs="Arial"/>
          <w:sz w:val="20"/>
          <w:szCs w:val="20"/>
        </w:rPr>
        <w:t>nr 3/5     -  wadium</w:t>
      </w:r>
      <w:proofErr w:type="gramEnd"/>
      <w:r>
        <w:rPr>
          <w:rFonts w:ascii="Arial" w:hAnsi="Arial" w:cs="Arial"/>
          <w:sz w:val="20"/>
          <w:szCs w:val="20"/>
        </w:rPr>
        <w:t xml:space="preserve">   -   </w:t>
      </w:r>
      <w:r w:rsidR="0012563A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 w:rsidR="0012563A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00,00 zł </w:t>
      </w:r>
      <w:r w:rsidR="0012563A">
        <w:rPr>
          <w:rFonts w:ascii="Arial" w:hAnsi="Arial" w:cs="Arial"/>
          <w:sz w:val="16"/>
          <w:szCs w:val="16"/>
        </w:rPr>
        <w:t>(</w:t>
      </w:r>
      <w:proofErr w:type="spellStart"/>
      <w:r w:rsidR="0012563A">
        <w:rPr>
          <w:rFonts w:ascii="Arial" w:hAnsi="Arial" w:cs="Arial"/>
          <w:sz w:val="16"/>
          <w:szCs w:val="16"/>
        </w:rPr>
        <w:t>słownie:cztery</w:t>
      </w:r>
      <w:proofErr w:type="spellEnd"/>
      <w:r w:rsidR="0012563A">
        <w:rPr>
          <w:rFonts w:ascii="Arial" w:hAnsi="Arial" w:cs="Arial"/>
          <w:sz w:val="16"/>
          <w:szCs w:val="16"/>
        </w:rPr>
        <w:t xml:space="preserve"> tysiące </w:t>
      </w:r>
      <w:proofErr w:type="gramStart"/>
      <w:r w:rsidR="0012563A">
        <w:rPr>
          <w:rFonts w:ascii="Arial" w:hAnsi="Arial" w:cs="Arial"/>
          <w:sz w:val="16"/>
          <w:szCs w:val="16"/>
        </w:rPr>
        <w:t>pięćset  złotych</w:t>
      </w:r>
      <w:proofErr w:type="gramEnd"/>
      <w:r w:rsidR="0012563A">
        <w:rPr>
          <w:rFonts w:ascii="Arial" w:hAnsi="Arial" w:cs="Arial"/>
          <w:sz w:val="16"/>
          <w:szCs w:val="16"/>
        </w:rPr>
        <w:t>)</w:t>
      </w:r>
      <w:r w:rsidR="00294164">
        <w:rPr>
          <w:rFonts w:ascii="Arial" w:hAnsi="Arial" w:cs="Arial"/>
          <w:sz w:val="16"/>
          <w:szCs w:val="16"/>
        </w:rPr>
        <w:t>,</w:t>
      </w:r>
    </w:p>
    <w:p w:rsidR="00C91398" w:rsidRDefault="00C91398" w:rsidP="00C91398">
      <w:pPr>
        <w:pStyle w:val="Akapitzlist"/>
        <w:numPr>
          <w:ilvl w:val="0"/>
          <w:numId w:val="23"/>
        </w:numPr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Działki </w:t>
      </w:r>
      <w:proofErr w:type="gramStart"/>
      <w:r>
        <w:rPr>
          <w:rFonts w:ascii="Arial" w:hAnsi="Arial" w:cs="Arial"/>
          <w:sz w:val="20"/>
          <w:szCs w:val="20"/>
        </w:rPr>
        <w:t>nr 3/6     -  wadium</w:t>
      </w:r>
      <w:proofErr w:type="gramEnd"/>
      <w:r>
        <w:rPr>
          <w:rFonts w:ascii="Arial" w:hAnsi="Arial" w:cs="Arial"/>
          <w:sz w:val="20"/>
          <w:szCs w:val="20"/>
        </w:rPr>
        <w:t xml:space="preserve">   -   </w:t>
      </w:r>
      <w:r w:rsidR="00294164">
        <w:rPr>
          <w:rFonts w:ascii="Arial" w:hAnsi="Arial" w:cs="Arial"/>
          <w:b/>
          <w:sz w:val="20"/>
          <w:szCs w:val="20"/>
        </w:rPr>
        <w:t xml:space="preserve">4.500,00 zł </w:t>
      </w:r>
      <w:r w:rsidR="00294164">
        <w:rPr>
          <w:rFonts w:ascii="Arial" w:hAnsi="Arial" w:cs="Arial"/>
          <w:sz w:val="16"/>
          <w:szCs w:val="16"/>
        </w:rPr>
        <w:t>(</w:t>
      </w:r>
      <w:proofErr w:type="spellStart"/>
      <w:r w:rsidR="00294164">
        <w:rPr>
          <w:rFonts w:ascii="Arial" w:hAnsi="Arial" w:cs="Arial"/>
          <w:sz w:val="16"/>
          <w:szCs w:val="16"/>
        </w:rPr>
        <w:t>słownie:cztery</w:t>
      </w:r>
      <w:proofErr w:type="spellEnd"/>
      <w:r w:rsidR="00294164">
        <w:rPr>
          <w:rFonts w:ascii="Arial" w:hAnsi="Arial" w:cs="Arial"/>
          <w:sz w:val="16"/>
          <w:szCs w:val="16"/>
        </w:rPr>
        <w:t xml:space="preserve"> tysiące </w:t>
      </w:r>
      <w:proofErr w:type="gramStart"/>
      <w:r w:rsidR="00294164">
        <w:rPr>
          <w:rFonts w:ascii="Arial" w:hAnsi="Arial" w:cs="Arial"/>
          <w:sz w:val="16"/>
          <w:szCs w:val="16"/>
        </w:rPr>
        <w:t>pięćset  złotych</w:t>
      </w:r>
      <w:proofErr w:type="gramEnd"/>
      <w:r w:rsidR="00294164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:rsidR="00C91398" w:rsidRDefault="00C91398" w:rsidP="00C91398">
      <w:pPr>
        <w:pStyle w:val="Akapitzlist"/>
        <w:numPr>
          <w:ilvl w:val="0"/>
          <w:numId w:val="22"/>
        </w:numPr>
        <w:spacing w:after="120" w:line="240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Działki </w:t>
      </w:r>
      <w:proofErr w:type="gramStart"/>
      <w:r>
        <w:rPr>
          <w:rFonts w:ascii="Arial" w:hAnsi="Arial" w:cs="Arial"/>
          <w:sz w:val="20"/>
          <w:szCs w:val="20"/>
        </w:rPr>
        <w:t>nr 3/16   -  wadium</w:t>
      </w:r>
      <w:proofErr w:type="gramEnd"/>
      <w:r>
        <w:rPr>
          <w:rFonts w:ascii="Arial" w:hAnsi="Arial" w:cs="Arial"/>
          <w:sz w:val="20"/>
          <w:szCs w:val="20"/>
        </w:rPr>
        <w:t xml:space="preserve">   -   </w:t>
      </w:r>
      <w:r w:rsidR="00294164">
        <w:rPr>
          <w:rFonts w:ascii="Arial" w:hAnsi="Arial" w:cs="Arial"/>
          <w:b/>
          <w:sz w:val="20"/>
          <w:szCs w:val="20"/>
        </w:rPr>
        <w:t xml:space="preserve">4.500,00 zł </w:t>
      </w:r>
      <w:r w:rsidR="00294164">
        <w:rPr>
          <w:rFonts w:ascii="Arial" w:hAnsi="Arial" w:cs="Arial"/>
          <w:sz w:val="16"/>
          <w:szCs w:val="16"/>
        </w:rPr>
        <w:t>(</w:t>
      </w:r>
      <w:proofErr w:type="spellStart"/>
      <w:r w:rsidR="00294164">
        <w:rPr>
          <w:rFonts w:ascii="Arial" w:hAnsi="Arial" w:cs="Arial"/>
          <w:sz w:val="16"/>
          <w:szCs w:val="16"/>
        </w:rPr>
        <w:t>słownie:cztery</w:t>
      </w:r>
      <w:proofErr w:type="spellEnd"/>
      <w:r w:rsidR="00294164">
        <w:rPr>
          <w:rFonts w:ascii="Arial" w:hAnsi="Arial" w:cs="Arial"/>
          <w:sz w:val="16"/>
          <w:szCs w:val="16"/>
        </w:rPr>
        <w:t xml:space="preserve"> tysiące </w:t>
      </w:r>
      <w:proofErr w:type="gramStart"/>
      <w:r w:rsidR="00294164">
        <w:rPr>
          <w:rFonts w:ascii="Arial" w:hAnsi="Arial" w:cs="Arial"/>
          <w:sz w:val="16"/>
          <w:szCs w:val="16"/>
        </w:rPr>
        <w:t>pięćset  złotych</w:t>
      </w:r>
      <w:proofErr w:type="gramEnd"/>
      <w:r w:rsidR="00294164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:rsidR="00C91398" w:rsidRDefault="00C91398" w:rsidP="00C91398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C91398" w:rsidRDefault="00C91398" w:rsidP="00C91398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b/>
        </w:rPr>
        <w:t xml:space="preserve"> Przetarg odbędzie się w dniu</w:t>
      </w:r>
      <w:r>
        <w:rPr>
          <w:rFonts w:ascii="Arial" w:hAnsi="Arial" w:cs="Arial"/>
        </w:rPr>
        <w:t xml:space="preserve"> </w:t>
      </w:r>
      <w:r w:rsidR="00DE62A9">
        <w:rPr>
          <w:rFonts w:ascii="Arial" w:hAnsi="Arial" w:cs="Arial"/>
          <w:b/>
        </w:rPr>
        <w:t>10 maja</w:t>
      </w:r>
      <w:r>
        <w:rPr>
          <w:rFonts w:ascii="Arial" w:hAnsi="Arial" w:cs="Arial"/>
          <w:b/>
        </w:rPr>
        <w:t xml:space="preserve"> 201</w:t>
      </w:r>
      <w:r w:rsidR="00DE62A9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r. o godz. 10</w:t>
      </w:r>
      <w:r>
        <w:rPr>
          <w:rFonts w:ascii="Arial" w:hAnsi="Arial" w:cs="Arial"/>
          <w:b/>
          <w:vertAlign w:val="superscript"/>
        </w:rPr>
        <w:t>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siedzibie Urzędu Miasta i Gminy w Lidzbarku przy ulicy Sądowej 21, </w:t>
      </w:r>
      <w:r>
        <w:rPr>
          <w:rFonts w:ascii="Arial" w:hAnsi="Arial" w:cs="Arial"/>
          <w:b/>
          <w:sz w:val="20"/>
          <w:szCs w:val="20"/>
        </w:rPr>
        <w:t>sala nr 10.</w:t>
      </w:r>
    </w:p>
    <w:p w:rsidR="00C91398" w:rsidRDefault="00C91398" w:rsidP="00C91398">
      <w:pPr>
        <w:pStyle w:val="Bezodstpw"/>
        <w:jc w:val="both"/>
        <w:rPr>
          <w:rFonts w:ascii="Arial" w:hAnsi="Arial" w:cs="Arial"/>
          <w:b/>
          <w:sz w:val="6"/>
          <w:szCs w:val="6"/>
        </w:rPr>
      </w:pPr>
    </w:p>
    <w:p w:rsidR="00C91398" w:rsidRDefault="00C91398" w:rsidP="00C91398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W przetargu mogą uczestniczyć osoby fizyczne i prawne oraz jednostki organizacyjne </w:t>
      </w:r>
      <w:proofErr w:type="gramStart"/>
      <w:r>
        <w:rPr>
          <w:rFonts w:ascii="Arial" w:hAnsi="Arial" w:cs="Arial"/>
          <w:sz w:val="20"/>
          <w:szCs w:val="20"/>
        </w:rPr>
        <w:t>nie posiadające</w:t>
      </w:r>
      <w:proofErr w:type="gramEnd"/>
      <w:r>
        <w:rPr>
          <w:rFonts w:ascii="Arial" w:hAnsi="Arial" w:cs="Arial"/>
          <w:sz w:val="20"/>
          <w:szCs w:val="20"/>
        </w:rPr>
        <w:t xml:space="preserve"> osobowości prawnej, którym przepisy prawa powszechnie obowiązującego przyznają zdolność prawną – osobiście lub poprzez pełnomocników. </w:t>
      </w:r>
    </w:p>
    <w:p w:rsidR="00C91398" w:rsidRDefault="00C91398" w:rsidP="00C91398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W przypadku osób fizycznych pozostających w związku małżeńskim, w którym obowiązuje ustrój ustawowej wspólności majątkowej do przetargu stają oboje małżonkowie lub jedno z małżonków, jeżeli posiada notarialne pełnomocnictwo do dokonania określonej czynności prawnej. </w:t>
      </w:r>
    </w:p>
    <w:p w:rsidR="00C91398" w:rsidRDefault="00C91398" w:rsidP="00C91398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Cudzoziemcy mogą uczestniczyć w przetargu na zasadach określonych przepisami o nabywaniu nieruchomości przez cudzoziemców. W przypadku, gdy nabycie nieruchomości nie wymaga zezwolenia Ministra Spraw Wewnętrznych i Administracji, nabywca będący cudzoziemcem </w:t>
      </w:r>
      <w:proofErr w:type="gramStart"/>
      <w:r>
        <w:rPr>
          <w:rFonts w:ascii="Arial" w:hAnsi="Arial" w:cs="Arial"/>
          <w:sz w:val="20"/>
          <w:szCs w:val="20"/>
        </w:rPr>
        <w:t>jest  zobowiązany</w:t>
      </w:r>
      <w:proofErr w:type="gramEnd"/>
      <w:r>
        <w:rPr>
          <w:rFonts w:ascii="Arial" w:hAnsi="Arial" w:cs="Arial"/>
          <w:sz w:val="20"/>
          <w:szCs w:val="20"/>
        </w:rPr>
        <w:t xml:space="preserve"> do złożenia oświadczenia w tym zakresie. </w:t>
      </w:r>
    </w:p>
    <w:p w:rsidR="00C91398" w:rsidRDefault="00C91398" w:rsidP="00C913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Pełnomocnictwa składane w przetargu winny mieć formę aktu notarialnego. </w:t>
      </w:r>
    </w:p>
    <w:p w:rsidR="00C91398" w:rsidRDefault="00C91398" w:rsidP="00C913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W przetargu mogą brać udział osoby, które:</w:t>
      </w:r>
    </w:p>
    <w:p w:rsidR="00C91398" w:rsidRDefault="00C91398" w:rsidP="00C91398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C91398" w:rsidRDefault="00C91398" w:rsidP="00C91398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złożą pisemne zgłoszenia udziału w przetargu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DE62A9">
        <w:rPr>
          <w:rFonts w:ascii="Arial" w:hAnsi="Arial" w:cs="Arial"/>
          <w:b/>
          <w:sz w:val="20"/>
          <w:szCs w:val="20"/>
        </w:rPr>
        <w:t>04 maja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DE62A9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C91398" w:rsidRDefault="00C91398" w:rsidP="00C91398">
      <w:pPr>
        <w:pStyle w:val="Bezodstpw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2) wpłacą wadium na wybraną działkę/ki w wysokości określonej w §3 ust.3, najpóźniej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DE62A9">
        <w:rPr>
          <w:rFonts w:ascii="Arial" w:hAnsi="Arial" w:cs="Arial"/>
          <w:b/>
          <w:sz w:val="20"/>
          <w:szCs w:val="20"/>
        </w:rPr>
        <w:t>04 maja</w:t>
      </w:r>
      <w:r>
        <w:rPr>
          <w:rFonts w:ascii="Arial" w:hAnsi="Arial" w:cs="Arial"/>
          <w:b/>
          <w:sz w:val="20"/>
          <w:szCs w:val="20"/>
        </w:rPr>
        <w:t xml:space="preserve"> 2016r</w:t>
      </w:r>
      <w:r>
        <w:rPr>
          <w:rFonts w:ascii="Arial" w:hAnsi="Arial" w:cs="Arial"/>
          <w:sz w:val="20"/>
          <w:szCs w:val="20"/>
        </w:rPr>
        <w:t>. przelewem na rachunek Gminy Lidzbark nr 07 8215 0006 2001 0000 0941 0042 w Banku Spółdzielczym w Działdowie z/s w Lidzbarku (za datę wpłacenia wadium uważa się datę wpływu środków na konto gminy), lub w kasie urzędu do godz. 14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91398" w:rsidRDefault="00C91398" w:rsidP="00C9139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złożą</w:t>
      </w:r>
      <w:proofErr w:type="gramEnd"/>
      <w:r>
        <w:rPr>
          <w:rFonts w:ascii="Arial" w:hAnsi="Arial" w:cs="Arial"/>
          <w:sz w:val="20"/>
          <w:szCs w:val="20"/>
        </w:rPr>
        <w:t xml:space="preserve"> podpisane oświadczenie o zapoznaniu się z warunkami przetargu, (wzór oświadczenia stanowi załącznik nr 2), </w:t>
      </w:r>
    </w:p>
    <w:p w:rsidR="00C91398" w:rsidRDefault="00C91398" w:rsidP="00C9139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okażą</w:t>
      </w:r>
      <w:proofErr w:type="gramEnd"/>
      <w:r>
        <w:rPr>
          <w:rFonts w:ascii="Arial" w:hAnsi="Arial" w:cs="Arial"/>
          <w:sz w:val="20"/>
          <w:szCs w:val="20"/>
        </w:rPr>
        <w:t xml:space="preserve"> się dokumentem stwierdzającym tożsamość, a jeżeli uczestnika przetargu zastępuje inna osoba, winna ona przedstawić notarialne pełnomocnictwo do dokonania określonej czynności prawnej.</w:t>
      </w:r>
    </w:p>
    <w:p w:rsidR="00C91398" w:rsidRDefault="00C91398" w:rsidP="00C91398">
      <w:pPr>
        <w:pStyle w:val="Bezodstpw"/>
        <w:ind w:left="786"/>
        <w:jc w:val="both"/>
        <w:rPr>
          <w:rFonts w:ascii="Arial" w:hAnsi="Arial" w:cs="Arial"/>
          <w:sz w:val="10"/>
          <w:szCs w:val="10"/>
        </w:rPr>
      </w:pPr>
    </w:p>
    <w:p w:rsidR="00C91398" w:rsidRDefault="00C91398" w:rsidP="00C91398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Wadium wniesione przez osobę wygrywającą przetarg zalicza się na poczet ceny nabycia nieruchomości, a w przypadku uchylenia się przez tę osobę od zawarcia umowy, wadium przepada na rzecz Gminy Lidzbark.</w:t>
      </w:r>
    </w:p>
    <w:p w:rsidR="00C91398" w:rsidRDefault="00C91398" w:rsidP="00C91398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Wadium wniesione przez pozostałych uczestników zwraca się po zakończeniu przetargu, nie później niż w ciągu 3 dni roboczych po zakończeniu przetargu, przelewem na wskazane przez nich rachunki lub w kasie urzędu.</w:t>
      </w:r>
    </w:p>
    <w:p w:rsidR="00C91398" w:rsidRDefault="00C91398" w:rsidP="00C9139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91398" w:rsidRDefault="00C91398" w:rsidP="00C9139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 Przebieg przetargu</w:t>
      </w:r>
    </w:p>
    <w:p w:rsidR="00C91398" w:rsidRDefault="00C91398" w:rsidP="00C9139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91398" w:rsidRDefault="00C91398" w:rsidP="00C91398">
      <w:pPr>
        <w:pStyle w:val="Bezodstpw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przeprowadza Komisja Przetargowa powołana przez Burmistrza Lidzbarka Zarządzeniem Nr </w:t>
      </w:r>
      <w:r w:rsidR="00AC5F79">
        <w:rPr>
          <w:rFonts w:ascii="Arial" w:hAnsi="Arial" w:cs="Arial"/>
          <w:sz w:val="20"/>
          <w:szCs w:val="20"/>
        </w:rPr>
        <w:t>134/16</w:t>
      </w:r>
      <w:r>
        <w:rPr>
          <w:rFonts w:ascii="Arial" w:hAnsi="Arial" w:cs="Arial"/>
          <w:sz w:val="20"/>
          <w:szCs w:val="20"/>
        </w:rPr>
        <w:t xml:space="preserve"> z dnia </w:t>
      </w:r>
      <w:r w:rsidR="00AC5F79">
        <w:rPr>
          <w:rFonts w:ascii="Arial" w:hAnsi="Arial" w:cs="Arial"/>
          <w:sz w:val="20"/>
          <w:szCs w:val="20"/>
        </w:rPr>
        <w:t>15 listopada</w:t>
      </w:r>
      <w:r>
        <w:rPr>
          <w:rFonts w:ascii="Arial" w:hAnsi="Arial" w:cs="Arial"/>
          <w:sz w:val="20"/>
          <w:szCs w:val="20"/>
        </w:rPr>
        <w:t xml:space="preserve"> 201</w:t>
      </w:r>
      <w:r w:rsidR="00AC5F7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r., która działa na podstawie Regulaminu Pracy.</w:t>
      </w:r>
    </w:p>
    <w:p w:rsidR="00C91398" w:rsidRDefault="00C91398" w:rsidP="00C91398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C91398" w:rsidRDefault="00C91398" w:rsidP="00C91398">
      <w:pPr>
        <w:pStyle w:val="Bezodstpw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Komisja przeprowadza czynności sprawdzające i dopuszcza uczestników do przetargu.</w:t>
      </w:r>
    </w:p>
    <w:p w:rsidR="00C91398" w:rsidRDefault="00C91398" w:rsidP="00C91398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C91398" w:rsidRDefault="00C91398" w:rsidP="00C91398">
      <w:pPr>
        <w:pStyle w:val="Bezodstpw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Przewodniczący Komisji:</w:t>
      </w:r>
    </w:p>
    <w:p w:rsidR="00C91398" w:rsidRDefault="00C91398" w:rsidP="00C91398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otwiera</w:t>
      </w:r>
      <w:proofErr w:type="gramEnd"/>
      <w:r>
        <w:rPr>
          <w:rFonts w:ascii="Arial" w:hAnsi="Arial" w:cs="Arial"/>
          <w:sz w:val="20"/>
          <w:szCs w:val="20"/>
        </w:rPr>
        <w:t xml:space="preserve"> przetarg,</w:t>
      </w:r>
    </w:p>
    <w:p w:rsidR="00C91398" w:rsidRDefault="00C91398" w:rsidP="00C91398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dane dotyczące nieruchomości będącej przedmiotem przetargu,</w:t>
      </w:r>
    </w:p>
    <w:p w:rsidR="00C91398" w:rsidRDefault="00C91398" w:rsidP="00C91398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cenę wywoławczą oraz sposób uiszczenia ceny sprzedaży,</w:t>
      </w:r>
    </w:p>
    <w:p w:rsidR="00C91398" w:rsidRDefault="00C91398" w:rsidP="00C91398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wysokość postąpienia,</w:t>
      </w:r>
    </w:p>
    <w:p w:rsidR="00C91398" w:rsidRDefault="00C91398" w:rsidP="00C91398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pouczenie</w:t>
      </w:r>
      <w:proofErr w:type="gramEnd"/>
      <w:r>
        <w:rPr>
          <w:rFonts w:ascii="Arial" w:hAnsi="Arial" w:cs="Arial"/>
          <w:sz w:val="20"/>
          <w:szCs w:val="20"/>
        </w:rPr>
        <w:t xml:space="preserve"> o skutkach uchylenia się od zawarcia umowy,</w:t>
      </w:r>
    </w:p>
    <w:p w:rsidR="00C91398" w:rsidRDefault="00C91398" w:rsidP="00C91398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uczestników</w:t>
      </w:r>
      <w:proofErr w:type="gramEnd"/>
      <w:r>
        <w:rPr>
          <w:rFonts w:ascii="Arial" w:hAnsi="Arial" w:cs="Arial"/>
          <w:sz w:val="20"/>
          <w:szCs w:val="20"/>
        </w:rPr>
        <w:t xml:space="preserve"> przetargu.</w:t>
      </w:r>
    </w:p>
    <w:p w:rsidR="00C91398" w:rsidRDefault="00C91398" w:rsidP="00C91398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C91398" w:rsidRDefault="00C91398" w:rsidP="00C9139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Uczestnicy przetargu ogłaszają ustnie kolejne, coraz wyższe ceny nieruchomości dopóty, dopóki, mimo trzykrotnego wywołania, nie ma dalszego postąpienia.</w:t>
      </w:r>
    </w:p>
    <w:p w:rsidR="00C91398" w:rsidRDefault="00C91398" w:rsidP="00C91398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C91398" w:rsidRDefault="00C91398" w:rsidP="00C91398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>
        <w:rPr>
          <w:rFonts w:ascii="Arial" w:hAnsi="Arial" w:cs="Arial"/>
          <w:sz w:val="20"/>
          <w:szCs w:val="20"/>
        </w:rPr>
        <w:t xml:space="preserve"> ceny wywoławczej, z zaokrągleniem w górę do pełnych dziesiątek złotych. </w:t>
      </w:r>
    </w:p>
    <w:p w:rsidR="00FD1D25" w:rsidRDefault="00FD1D25" w:rsidP="00C91398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91398" w:rsidRDefault="00C91398" w:rsidP="00C91398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Minimalne postąpienie dla każdej działki wynosi 1.000,-</w:t>
      </w:r>
      <w:proofErr w:type="gramStart"/>
      <w:r>
        <w:rPr>
          <w:rFonts w:ascii="Arial" w:hAnsi="Arial" w:cs="Arial"/>
          <w:b/>
          <w:sz w:val="20"/>
          <w:szCs w:val="20"/>
        </w:rPr>
        <w:t>zł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</w:p>
    <w:p w:rsidR="00C91398" w:rsidRDefault="00C91398" w:rsidP="00C91398">
      <w:pPr>
        <w:pStyle w:val="Bezodstpw"/>
        <w:ind w:left="284"/>
        <w:jc w:val="both"/>
        <w:rPr>
          <w:rFonts w:ascii="Arial" w:hAnsi="Arial" w:cs="Arial"/>
          <w:b/>
          <w:sz w:val="10"/>
          <w:szCs w:val="10"/>
        </w:rPr>
      </w:pPr>
    </w:p>
    <w:p w:rsidR="00C91398" w:rsidRDefault="00C91398" w:rsidP="00C91398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Przetarg jest ważny bez względu na liczbę uczestników przetargu, jeżeli przynajmniej jeden uczestnik </w:t>
      </w:r>
      <w:proofErr w:type="gramStart"/>
      <w:r>
        <w:rPr>
          <w:rFonts w:ascii="Arial" w:hAnsi="Arial" w:cs="Arial"/>
          <w:sz w:val="20"/>
          <w:szCs w:val="20"/>
        </w:rPr>
        <w:t>zaoferował co</w:t>
      </w:r>
      <w:proofErr w:type="gramEnd"/>
      <w:r>
        <w:rPr>
          <w:rFonts w:ascii="Arial" w:hAnsi="Arial" w:cs="Arial"/>
          <w:sz w:val="20"/>
          <w:szCs w:val="20"/>
        </w:rPr>
        <w:t xml:space="preserve"> najmniej jedno postąpienie powyżej ceny wywoławczej.</w:t>
      </w:r>
    </w:p>
    <w:p w:rsidR="00C91398" w:rsidRDefault="00C91398" w:rsidP="00C91398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C91398" w:rsidRDefault="00C91398" w:rsidP="00C91398">
      <w:pPr>
        <w:pStyle w:val="Bezodstpw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7. Po ustaniu zgłaszania postąpień Przewodniczący Komisji uprzedza uczestników, że po trzecim </w:t>
      </w:r>
      <w:proofErr w:type="gramStart"/>
      <w:r>
        <w:rPr>
          <w:rFonts w:ascii="Arial" w:hAnsi="Arial" w:cs="Arial"/>
          <w:sz w:val="20"/>
          <w:szCs w:val="20"/>
        </w:rPr>
        <w:t>wywołaniu  najwyżej</w:t>
      </w:r>
      <w:proofErr w:type="gramEnd"/>
      <w:r>
        <w:rPr>
          <w:rFonts w:ascii="Arial" w:hAnsi="Arial" w:cs="Arial"/>
          <w:sz w:val="20"/>
          <w:szCs w:val="20"/>
        </w:rPr>
        <w:t xml:space="preserve">  z  zaoferowanych   cen   dalsze   postąpienia  nie zostaną  przyjęte,  po  czym  wywołuje  trzykrotnie  tę  cenę,  zamyka przetarg i ogłasza imię i nazwisko lub nazwę osoby, która wygrała przetarg. </w:t>
      </w:r>
    </w:p>
    <w:p w:rsidR="00C91398" w:rsidRDefault="00C91398" w:rsidP="00C91398">
      <w:pPr>
        <w:pStyle w:val="Bezodstpw"/>
        <w:spacing w:line="276" w:lineRule="auto"/>
        <w:ind w:left="284" w:hanging="284"/>
        <w:rPr>
          <w:rFonts w:ascii="Arial" w:hAnsi="Arial" w:cs="Arial"/>
          <w:sz w:val="10"/>
          <w:szCs w:val="10"/>
        </w:rPr>
      </w:pPr>
    </w:p>
    <w:p w:rsidR="00C91398" w:rsidRDefault="00C91398" w:rsidP="00C91398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Przewodniczący Komisji sporządza protokół przeprowadzonego przetargu, w którym zawiera informacje o: </w:t>
      </w:r>
    </w:p>
    <w:p w:rsidR="00C91398" w:rsidRDefault="00C91398" w:rsidP="00C91398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 terminie</w:t>
      </w:r>
      <w:proofErr w:type="gramEnd"/>
      <w:r>
        <w:rPr>
          <w:rFonts w:ascii="Arial" w:hAnsi="Arial" w:cs="Arial"/>
          <w:sz w:val="20"/>
          <w:szCs w:val="20"/>
        </w:rPr>
        <w:t xml:space="preserve"> i miejscu oraz rodzaju przetargu, </w:t>
      </w:r>
    </w:p>
    <w:p w:rsidR="00C91398" w:rsidRDefault="00C91398" w:rsidP="00C91398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  oznaczeniu</w:t>
      </w:r>
      <w:proofErr w:type="gramEnd"/>
      <w:r>
        <w:rPr>
          <w:rFonts w:ascii="Arial" w:hAnsi="Arial" w:cs="Arial"/>
          <w:sz w:val="20"/>
          <w:szCs w:val="20"/>
        </w:rPr>
        <w:t xml:space="preserve"> nieruchomości według ewidencji gruntów i księgi wieczystej, </w:t>
      </w:r>
    </w:p>
    <w:p w:rsidR="00C91398" w:rsidRDefault="00C91398" w:rsidP="00C91398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3)  obciążeniach</w:t>
      </w:r>
      <w:proofErr w:type="gramEnd"/>
      <w:r>
        <w:rPr>
          <w:rFonts w:ascii="Arial" w:hAnsi="Arial" w:cs="Arial"/>
          <w:sz w:val="20"/>
          <w:szCs w:val="20"/>
        </w:rPr>
        <w:t xml:space="preserve"> nieruchomości,</w:t>
      </w:r>
    </w:p>
    <w:p w:rsidR="00C91398" w:rsidRDefault="00C91398" w:rsidP="00C91398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zobowiązaniach, których przedmiotem jest nieruchomość,</w:t>
      </w:r>
    </w:p>
    <w:p w:rsidR="00C91398" w:rsidRDefault="00C91398" w:rsidP="00C91398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osobach dopuszczonych i niedopuszczonych do uczestnictwa w przetargu, wraz </w:t>
      </w:r>
      <w:proofErr w:type="gramStart"/>
      <w:r>
        <w:rPr>
          <w:rFonts w:ascii="Arial" w:hAnsi="Arial" w:cs="Arial"/>
          <w:sz w:val="20"/>
          <w:szCs w:val="20"/>
        </w:rPr>
        <w:t>z  uzasadnieniem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C91398" w:rsidRDefault="00C91398" w:rsidP="00C91398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6)  cenie</w:t>
      </w:r>
      <w:proofErr w:type="gramEnd"/>
      <w:r>
        <w:rPr>
          <w:rFonts w:ascii="Arial" w:hAnsi="Arial" w:cs="Arial"/>
          <w:sz w:val="20"/>
          <w:szCs w:val="20"/>
        </w:rPr>
        <w:t xml:space="preserve"> wywoławczej nieruchomości oraz najwyższej cenie osiągniętej w przetargu, </w:t>
      </w:r>
    </w:p>
    <w:p w:rsidR="00C91398" w:rsidRDefault="00C91398" w:rsidP="00C91398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7)  imieniu</w:t>
      </w:r>
      <w:proofErr w:type="gramEnd"/>
      <w:r>
        <w:rPr>
          <w:rFonts w:ascii="Arial" w:hAnsi="Arial" w:cs="Arial"/>
          <w:sz w:val="20"/>
          <w:szCs w:val="20"/>
        </w:rPr>
        <w:t xml:space="preserve">, nazwisku i adresie albo nazwie lub firmie oraz siedzibie osoby wyłonionej w przetargu jako nabywca nieruchomości, </w:t>
      </w:r>
    </w:p>
    <w:p w:rsidR="00C91398" w:rsidRDefault="00C91398" w:rsidP="00C91398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imionach i nazwiskach przewodniczącego i członków komisji przetargowej,</w:t>
      </w:r>
    </w:p>
    <w:p w:rsidR="00C91398" w:rsidRDefault="00C91398" w:rsidP="00C91398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dacie sporządzenia protokołu.</w:t>
      </w:r>
    </w:p>
    <w:p w:rsidR="00C91398" w:rsidRDefault="00C91398" w:rsidP="00C91398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C91398" w:rsidRDefault="00C91398" w:rsidP="00C91398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Data podpisania protokołu jest datą zakończenia przetargu. </w:t>
      </w:r>
    </w:p>
    <w:p w:rsidR="00C91398" w:rsidRDefault="00C91398" w:rsidP="00C91398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C91398" w:rsidRDefault="00C91398" w:rsidP="00C91398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Protokół przeprowadzonego przetargu stanowi podstawę zawarcia aktu notarialnego.</w:t>
      </w:r>
    </w:p>
    <w:p w:rsidR="00C91398" w:rsidRDefault="00C91398" w:rsidP="00C91398">
      <w:pPr>
        <w:pStyle w:val="Bezodstpw"/>
        <w:jc w:val="both"/>
        <w:rPr>
          <w:b/>
          <w:sz w:val="20"/>
          <w:szCs w:val="20"/>
        </w:rPr>
      </w:pPr>
    </w:p>
    <w:p w:rsidR="00C91398" w:rsidRDefault="00C91398" w:rsidP="00C91398"/>
    <w:p w:rsidR="00C91398" w:rsidRDefault="00C91398" w:rsidP="00C91398"/>
    <w:p w:rsidR="00C91398" w:rsidRDefault="00C91398" w:rsidP="00C91398"/>
    <w:p w:rsidR="00C91398" w:rsidRDefault="00C91398" w:rsidP="00C91398"/>
    <w:p w:rsidR="00C91398" w:rsidRDefault="00C91398" w:rsidP="00C91398"/>
    <w:p w:rsidR="00C91398" w:rsidRDefault="00C91398" w:rsidP="00C91398"/>
    <w:p w:rsidR="00C91398" w:rsidRDefault="00C91398" w:rsidP="00C91398"/>
    <w:p w:rsidR="00C91398" w:rsidRDefault="00C91398" w:rsidP="00C91398"/>
    <w:p w:rsidR="00C91398" w:rsidRDefault="00C91398" w:rsidP="00C91398"/>
    <w:p w:rsidR="00C91398" w:rsidRDefault="00C91398" w:rsidP="00C91398"/>
    <w:p w:rsidR="00716677" w:rsidRDefault="00716677" w:rsidP="00716677"/>
    <w:p w:rsidR="00AE58FD" w:rsidRPr="00716677" w:rsidRDefault="00AE58FD" w:rsidP="00716677"/>
    <w:sectPr w:rsidR="00AE58FD" w:rsidRPr="00716677" w:rsidSect="00DE62A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3EF5"/>
    <w:multiLevelType w:val="hybridMultilevel"/>
    <w:tmpl w:val="E69ECC2A"/>
    <w:lvl w:ilvl="0" w:tplc="BB7E41A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73279"/>
    <w:multiLevelType w:val="hybridMultilevel"/>
    <w:tmpl w:val="E4DC6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54AF7"/>
    <w:multiLevelType w:val="hybridMultilevel"/>
    <w:tmpl w:val="CF9AFC70"/>
    <w:lvl w:ilvl="0" w:tplc="449A5DCC">
      <w:start w:val="3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218C1"/>
    <w:multiLevelType w:val="hybridMultilevel"/>
    <w:tmpl w:val="4766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202DB"/>
    <w:multiLevelType w:val="hybridMultilevel"/>
    <w:tmpl w:val="F1E48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5753"/>
    <w:multiLevelType w:val="hybridMultilevel"/>
    <w:tmpl w:val="7338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933B6"/>
    <w:multiLevelType w:val="hybridMultilevel"/>
    <w:tmpl w:val="D38075A6"/>
    <w:lvl w:ilvl="0" w:tplc="BCFC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246FAA"/>
    <w:multiLevelType w:val="hybridMultilevel"/>
    <w:tmpl w:val="34783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CA05AB"/>
    <w:multiLevelType w:val="hybridMultilevel"/>
    <w:tmpl w:val="27704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C0A71"/>
    <w:multiLevelType w:val="hybridMultilevel"/>
    <w:tmpl w:val="9334A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0632D"/>
    <w:multiLevelType w:val="hybridMultilevel"/>
    <w:tmpl w:val="9E52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C429A"/>
    <w:multiLevelType w:val="hybridMultilevel"/>
    <w:tmpl w:val="B9E65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ECC"/>
    <w:rsid w:val="0002111A"/>
    <w:rsid w:val="00044AF3"/>
    <w:rsid w:val="0008115F"/>
    <w:rsid w:val="0008680A"/>
    <w:rsid w:val="000B0EF9"/>
    <w:rsid w:val="000B3631"/>
    <w:rsid w:val="000B3B6F"/>
    <w:rsid w:val="000F7FF6"/>
    <w:rsid w:val="0010233E"/>
    <w:rsid w:val="00113BCA"/>
    <w:rsid w:val="0012563A"/>
    <w:rsid w:val="0013489B"/>
    <w:rsid w:val="00164FCA"/>
    <w:rsid w:val="00167B27"/>
    <w:rsid w:val="00175532"/>
    <w:rsid w:val="0019782D"/>
    <w:rsid w:val="001B7C70"/>
    <w:rsid w:val="001C452C"/>
    <w:rsid w:val="00207FB3"/>
    <w:rsid w:val="00275585"/>
    <w:rsid w:val="00286445"/>
    <w:rsid w:val="00294164"/>
    <w:rsid w:val="0029719D"/>
    <w:rsid w:val="002B293F"/>
    <w:rsid w:val="002B29A2"/>
    <w:rsid w:val="002B6E3F"/>
    <w:rsid w:val="002D6028"/>
    <w:rsid w:val="002E7E2E"/>
    <w:rsid w:val="002F4C38"/>
    <w:rsid w:val="002F6B2B"/>
    <w:rsid w:val="00304E22"/>
    <w:rsid w:val="00321463"/>
    <w:rsid w:val="00341DA0"/>
    <w:rsid w:val="003435F4"/>
    <w:rsid w:val="00362905"/>
    <w:rsid w:val="00375EB6"/>
    <w:rsid w:val="00396C3E"/>
    <w:rsid w:val="003A1E14"/>
    <w:rsid w:val="003F6B7F"/>
    <w:rsid w:val="004075E0"/>
    <w:rsid w:val="00441380"/>
    <w:rsid w:val="00442792"/>
    <w:rsid w:val="00451E8B"/>
    <w:rsid w:val="00461E18"/>
    <w:rsid w:val="00486EBD"/>
    <w:rsid w:val="004C111C"/>
    <w:rsid w:val="004D3DB0"/>
    <w:rsid w:val="004F4874"/>
    <w:rsid w:val="00507779"/>
    <w:rsid w:val="005730EA"/>
    <w:rsid w:val="005851E9"/>
    <w:rsid w:val="00590556"/>
    <w:rsid w:val="005A72BA"/>
    <w:rsid w:val="005A78BD"/>
    <w:rsid w:val="005D0E22"/>
    <w:rsid w:val="005E03AC"/>
    <w:rsid w:val="005E6B93"/>
    <w:rsid w:val="005F7045"/>
    <w:rsid w:val="006047CB"/>
    <w:rsid w:val="00606279"/>
    <w:rsid w:val="0061361D"/>
    <w:rsid w:val="00617E78"/>
    <w:rsid w:val="00642D62"/>
    <w:rsid w:val="006560B4"/>
    <w:rsid w:val="006754F7"/>
    <w:rsid w:val="006971E5"/>
    <w:rsid w:val="006B2F42"/>
    <w:rsid w:val="006B4491"/>
    <w:rsid w:val="006D15B5"/>
    <w:rsid w:val="007013D9"/>
    <w:rsid w:val="00703AB9"/>
    <w:rsid w:val="00716677"/>
    <w:rsid w:val="007365A5"/>
    <w:rsid w:val="007528B8"/>
    <w:rsid w:val="00762F7D"/>
    <w:rsid w:val="0076747E"/>
    <w:rsid w:val="007978D4"/>
    <w:rsid w:val="007A3B1F"/>
    <w:rsid w:val="007C2342"/>
    <w:rsid w:val="007F3E0B"/>
    <w:rsid w:val="008021DA"/>
    <w:rsid w:val="00833464"/>
    <w:rsid w:val="00877689"/>
    <w:rsid w:val="00884DC3"/>
    <w:rsid w:val="00893C94"/>
    <w:rsid w:val="00894018"/>
    <w:rsid w:val="008A001E"/>
    <w:rsid w:val="008A7C86"/>
    <w:rsid w:val="008B2A33"/>
    <w:rsid w:val="008B7236"/>
    <w:rsid w:val="0090777A"/>
    <w:rsid w:val="00945FB0"/>
    <w:rsid w:val="00966ECC"/>
    <w:rsid w:val="0099056D"/>
    <w:rsid w:val="00997FE6"/>
    <w:rsid w:val="009B4083"/>
    <w:rsid w:val="009C1160"/>
    <w:rsid w:val="009C2BD6"/>
    <w:rsid w:val="009C37A1"/>
    <w:rsid w:val="009C4FBE"/>
    <w:rsid w:val="009E7D30"/>
    <w:rsid w:val="00A55064"/>
    <w:rsid w:val="00A60B66"/>
    <w:rsid w:val="00A61479"/>
    <w:rsid w:val="00A62278"/>
    <w:rsid w:val="00AC5F79"/>
    <w:rsid w:val="00AE58FD"/>
    <w:rsid w:val="00AF25BD"/>
    <w:rsid w:val="00B256F0"/>
    <w:rsid w:val="00B3476A"/>
    <w:rsid w:val="00B62C40"/>
    <w:rsid w:val="00B66DE1"/>
    <w:rsid w:val="00B91E16"/>
    <w:rsid w:val="00BC216C"/>
    <w:rsid w:val="00BD57D6"/>
    <w:rsid w:val="00BE7C6F"/>
    <w:rsid w:val="00BF56AC"/>
    <w:rsid w:val="00C169B3"/>
    <w:rsid w:val="00C218F0"/>
    <w:rsid w:val="00C67BDB"/>
    <w:rsid w:val="00C81FEB"/>
    <w:rsid w:val="00C91398"/>
    <w:rsid w:val="00C93C2C"/>
    <w:rsid w:val="00CD266D"/>
    <w:rsid w:val="00D225F6"/>
    <w:rsid w:val="00D4786B"/>
    <w:rsid w:val="00D86206"/>
    <w:rsid w:val="00D86757"/>
    <w:rsid w:val="00DA1C75"/>
    <w:rsid w:val="00DB55AE"/>
    <w:rsid w:val="00DE62A9"/>
    <w:rsid w:val="00DF2E84"/>
    <w:rsid w:val="00DF4F54"/>
    <w:rsid w:val="00E10E6B"/>
    <w:rsid w:val="00E148E8"/>
    <w:rsid w:val="00E344C9"/>
    <w:rsid w:val="00E466A8"/>
    <w:rsid w:val="00EB4888"/>
    <w:rsid w:val="00EE3958"/>
    <w:rsid w:val="00F16100"/>
    <w:rsid w:val="00F2102B"/>
    <w:rsid w:val="00F21C7B"/>
    <w:rsid w:val="00F53D47"/>
    <w:rsid w:val="00F63128"/>
    <w:rsid w:val="00F71404"/>
    <w:rsid w:val="00F90098"/>
    <w:rsid w:val="00F933F4"/>
    <w:rsid w:val="00FA169E"/>
    <w:rsid w:val="00FB0C10"/>
    <w:rsid w:val="00FC6D2F"/>
    <w:rsid w:val="00FD1D25"/>
    <w:rsid w:val="00FE0CEC"/>
    <w:rsid w:val="00FE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ECC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62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66ECC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E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66ECC"/>
    <w:pPr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627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218F0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6560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560B4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92D7D-19A8-4597-AA2C-EA9FC5D7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126</cp:revision>
  <cp:lastPrinted>2015-03-24T13:13:00Z</cp:lastPrinted>
  <dcterms:created xsi:type="dcterms:W3CDTF">2015-03-05T08:18:00Z</dcterms:created>
  <dcterms:modified xsi:type="dcterms:W3CDTF">2017-03-28T13:31:00Z</dcterms:modified>
</cp:coreProperties>
</file>